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13"/>
        <w:rPr>
          <w:rFonts w:hint="eastAsia"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附件</w:t>
      </w:r>
    </w:p>
    <w:p>
      <w:pPr>
        <w:pStyle w:val="2"/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注册城乡规划师职业资格考试</w:t>
      </w:r>
    </w:p>
    <w:p>
      <w:pPr>
        <w:pStyle w:val="2"/>
        <w:spacing w:after="312" w:afterLines="100"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专业、学历和工作年限要求</w:t>
      </w:r>
      <w:bookmarkEnd w:id="0"/>
    </w:p>
    <w:tbl>
      <w:tblPr>
        <w:tblStyle w:val="4"/>
        <w:tblW w:w="85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2198"/>
        <w:gridCol w:w="742"/>
        <w:gridCol w:w="2743"/>
        <w:gridCol w:w="1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82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专业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学位或学历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工作年限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城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乡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规</w:t>
            </w:r>
          </w:p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划</w:t>
            </w:r>
          </w:p>
        </w:tc>
        <w:tc>
          <w:tcPr>
            <w:tcW w:w="5683" w:type="dxa"/>
            <w:gridSpan w:val="3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restart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本科学历或学位</w:t>
            </w: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取得城乡规划专业的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restart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</w:t>
            </w: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取得城乡规划专业的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2198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3485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博士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城市规划</w:t>
            </w:r>
          </w:p>
        </w:tc>
        <w:tc>
          <w:tcPr>
            <w:tcW w:w="2940" w:type="dxa"/>
            <w:gridSpan w:val="2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硕士学位（专业学位）</w:t>
            </w:r>
          </w:p>
        </w:tc>
        <w:tc>
          <w:tcPr>
            <w:tcW w:w="2743" w:type="dxa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382" w:type="dxa"/>
            <w:vMerge w:val="restart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建筑学</w:t>
            </w:r>
          </w:p>
        </w:tc>
        <w:tc>
          <w:tcPr>
            <w:tcW w:w="5683" w:type="dxa"/>
            <w:gridSpan w:val="3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学士学位（专业学位）</w:t>
            </w:r>
          </w:p>
        </w:tc>
        <w:tc>
          <w:tcPr>
            <w:tcW w:w="1498" w:type="dxa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382" w:type="dxa"/>
            <w:vMerge w:val="continue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硕士学位（专业学位）</w:t>
            </w:r>
          </w:p>
        </w:tc>
        <w:tc>
          <w:tcPr>
            <w:tcW w:w="1498" w:type="dxa"/>
            <w:shd w:val="clear" w:color="auto" w:fill="auto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restart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其他专业</w:t>
            </w: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本科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专业评估（认证）的本科学历或学位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硕士学位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专业评估（认证）的硕士学位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2" w:type="dxa"/>
            <w:vMerge w:val="continue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</w:p>
        </w:tc>
        <w:tc>
          <w:tcPr>
            <w:tcW w:w="5683" w:type="dxa"/>
            <w:gridSpan w:val="3"/>
            <w:noWrap w:val="0"/>
            <w:vAlign w:val="center"/>
          </w:tcPr>
          <w:p>
            <w:pPr>
              <w:pStyle w:val="2"/>
              <w:spacing w:line="500" w:lineRule="exact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博士</w:t>
            </w:r>
          </w:p>
        </w:tc>
        <w:tc>
          <w:tcPr>
            <w:tcW w:w="1498" w:type="dxa"/>
            <w:noWrap w:val="0"/>
            <w:vAlign w:val="center"/>
          </w:tcPr>
          <w:p>
            <w:pPr>
              <w:pStyle w:val="2"/>
              <w:spacing w:line="500" w:lineRule="exact"/>
              <w:jc w:val="center"/>
              <w:rPr>
                <w:rFonts w:ascii="仿宋" w:hAnsi="仿宋" w:eastAsia="仿宋"/>
                <w:szCs w:val="28"/>
              </w:rPr>
            </w:pPr>
            <w:r>
              <w:rPr>
                <w:rFonts w:ascii="仿宋" w:hAnsi="仿宋" w:eastAsia="仿宋"/>
                <w:szCs w:val="28"/>
              </w:rPr>
              <w:t>2</w:t>
            </w:r>
          </w:p>
        </w:tc>
      </w:tr>
    </w:tbl>
    <w:p>
      <w:pPr>
        <w:pStyle w:val="2"/>
        <w:spacing w:line="420" w:lineRule="exact"/>
        <w:ind w:left="630" w:hanging="630" w:hangingChars="3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>注：1.通过全国统一考试取得一级注册建筑师资格证书并符合《注册城乡规划师职业资格制度规定》（以下简称《规定》）中注册城乡规划师职业资格考试报考条件的，可免试《城乡规划原理》和《城乡规划相关知识》科目，成绩2年滚动。</w:t>
      </w:r>
    </w:p>
    <w:p>
      <w:pPr>
        <w:pStyle w:val="2"/>
        <w:spacing w:line="420" w:lineRule="exact"/>
        <w:ind w:left="630" w:hanging="630" w:hangingChars="30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 xml:space="preserve">   </w:t>
      </w:r>
      <w:r>
        <w:rPr>
          <w:rFonts w:hint="eastAsia" w:ascii="仿宋" w:hAnsi="仿宋" w:eastAsia="仿宋"/>
          <w:szCs w:val="28"/>
        </w:rPr>
        <w:t xml:space="preserve"> </w:t>
      </w:r>
      <w:r>
        <w:rPr>
          <w:rFonts w:ascii="仿宋" w:hAnsi="仿宋" w:eastAsia="仿宋"/>
          <w:szCs w:val="28"/>
        </w:rPr>
        <w:t>2.符合《规定》第八条第（五）项报名条件的，可免试《城乡规划原理》科目，成绩3年滚动。</w:t>
      </w:r>
    </w:p>
    <w:p>
      <w:pPr>
        <w:pStyle w:val="2"/>
        <w:spacing w:line="420" w:lineRule="exact"/>
        <w:ind w:left="525" w:hanging="525" w:hangingChars="25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 xml:space="preserve">   </w:t>
      </w:r>
      <w:r>
        <w:rPr>
          <w:rFonts w:hint="eastAsia" w:ascii="仿宋" w:hAnsi="仿宋" w:eastAsia="仿宋"/>
          <w:szCs w:val="28"/>
        </w:rPr>
        <w:t xml:space="preserve"> </w:t>
      </w:r>
      <w:r>
        <w:rPr>
          <w:rFonts w:ascii="仿宋" w:hAnsi="仿宋" w:eastAsia="仿宋"/>
          <w:szCs w:val="28"/>
        </w:rPr>
        <w:t>3.（1）在教育部颁布《普通高等学校本科专业目录（2012年）》之前，高等学校颁发的“城市规划”专业大学本科学历或学位</w:t>
      </w:r>
      <w:r>
        <w:rPr>
          <w:rFonts w:hint="eastAsia" w:ascii="仿宋" w:hAnsi="仿宋" w:eastAsia="仿宋"/>
          <w:szCs w:val="28"/>
        </w:rPr>
        <w:t>，</w:t>
      </w:r>
      <w:r>
        <w:rPr>
          <w:rFonts w:ascii="仿宋" w:hAnsi="仿宋" w:eastAsia="仿宋"/>
          <w:szCs w:val="28"/>
        </w:rPr>
        <w:t>与《规定》第八条的“城乡规划”专业大学本科学历或学位等同。</w:t>
      </w:r>
    </w:p>
    <w:p>
      <w:pPr>
        <w:pStyle w:val="2"/>
        <w:spacing w:line="420" w:lineRule="exact"/>
        <w:ind w:left="525" w:hanging="525" w:hangingChars="25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 xml:space="preserve">     （2）在国务院学位委员会、教育部颁布《学位</w:t>
      </w:r>
      <w:r>
        <w:rPr>
          <w:rFonts w:hint="eastAsia" w:ascii="仿宋" w:hAnsi="仿宋" w:eastAsia="仿宋"/>
          <w:szCs w:val="28"/>
        </w:rPr>
        <w:t>授予</w:t>
      </w:r>
      <w:r>
        <w:rPr>
          <w:rFonts w:ascii="仿宋" w:hAnsi="仿宋" w:eastAsia="仿宋"/>
          <w:szCs w:val="28"/>
        </w:rPr>
        <w:t>和人才培养学科目录（2011年）》之前，高等学校颁发的“城市规划”或“城市规划设计”专业的硕士、博士层次相应学位，与《规定》第八条的“城乡规划”专业的硕士、博士层次学位等同。</w:t>
      </w:r>
    </w:p>
    <w:p>
      <w:pPr>
        <w:pStyle w:val="2"/>
        <w:spacing w:line="420" w:lineRule="exact"/>
        <w:ind w:left="525" w:hanging="525" w:hangingChars="250"/>
        <w:rPr>
          <w:rFonts w:ascii="仿宋" w:hAnsi="仿宋" w:eastAsia="仿宋"/>
          <w:szCs w:val="28"/>
        </w:rPr>
      </w:pPr>
      <w:r>
        <w:rPr>
          <w:rFonts w:ascii="仿宋" w:hAnsi="仿宋" w:eastAsia="仿宋"/>
          <w:szCs w:val="28"/>
        </w:rPr>
        <w:t xml:space="preserve">  </w:t>
      </w:r>
      <w:r>
        <w:rPr>
          <w:rFonts w:hint="eastAsia" w:ascii="仿宋" w:hAnsi="仿宋" w:eastAsia="仿宋"/>
          <w:szCs w:val="28"/>
        </w:rPr>
        <w:t xml:space="preserve"> </w:t>
      </w:r>
      <w:r>
        <w:rPr>
          <w:rFonts w:ascii="仿宋" w:hAnsi="仿宋" w:eastAsia="仿宋"/>
          <w:szCs w:val="28"/>
        </w:rPr>
        <w:t xml:space="preserve"> 4.（1）《规定》第八条的“建筑学学士学位（专业学位）”和“建筑学硕士学位（专业学位）”，是指根据国务院学位委员会颁布的《建筑学专业学位设置方案》，由国务院学位委员会授权的高等学校，在授权期内颁发的建筑学专业相应层次的专业学位，包括“建筑学学士”和“建筑学硕士”两个层次，不包括建筑学专业的工学学士学位、工学硕士学位以及“建筑与土木工程领域”的工程硕士学位。</w:t>
      </w:r>
    </w:p>
    <w:p>
      <w:pPr>
        <w:ind w:left="525" w:leftChars="200" w:hanging="105" w:hangingChars="50"/>
        <w:rPr>
          <w:rFonts w:hint="eastAsia"/>
        </w:rPr>
      </w:pPr>
      <w:r>
        <w:rPr>
          <w:rFonts w:ascii="仿宋" w:hAnsi="仿宋" w:eastAsia="仿宋"/>
          <w:szCs w:val="28"/>
        </w:rPr>
        <w:t>（2）“城市规划硕士学位（专业学位）”是指由国务院学位委员会授权的高等学校，在授权期内颁发的“城市规划硕士”专业学位</w:t>
      </w:r>
      <w:r>
        <w:rPr>
          <w:rFonts w:hint="eastAsia" w:ascii="仿宋_GB2312" w:eastAsia="仿宋_GB2312"/>
          <w:sz w:val="30"/>
          <w:szCs w:val="30"/>
        </w:rPr>
        <w:t>。</w:t>
      </w:r>
    </w:p>
    <w:p/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77EB5"/>
    <w:rsid w:val="3E57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2019-07-29T02:54:00Z</dcterms:created>
  <dc:creator> kitty小妞</dc:creator>
  <cp:lastModifiedBy> kitty小妞</cp:lastModifiedBy>
  <dcterms:modified xsi:type="dcterms:W3CDTF">2019-07-29T02:55:51Z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