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附件：</w:t>
      </w:r>
    </w:p>
    <w:p>
      <w:pPr>
        <w:autoSpaceDE w:val="0"/>
        <w:autoSpaceDN w:val="0"/>
        <w:adjustRightInd w:val="0"/>
        <w:spacing w:before="113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       </w:t>
      </w:r>
      <w:bookmarkStart w:id="0" w:name="_GoBack"/>
      <w:r>
        <w:rPr>
          <w:rFonts w:hint="eastAsia" w:ascii="宋体" w:hAnsi="宋体"/>
          <w:b/>
          <w:sz w:val="44"/>
          <w:szCs w:val="44"/>
        </w:rPr>
        <w:t>社会工作者职业水平考试</w:t>
      </w:r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bookmarkEnd w:id="0"/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一、助理社会工作师考试报名条件：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（一）取得高中或者中专学历，从事社会工作满4年；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（二）取得社会工作专业大专学历，从事社会工作满2年；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（三）社会工作专业本科应届毕业生；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（四）取得其他专业大专学历，从事社会工作满4年；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（五）取得其他专业本科及以上学历，从事社会工作满2年。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二、社会工作师考试报名条件：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（一）取得高中或者中专学历，并取得助理社会工作师职业水平证书后，从事社会工作满6年；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（二）取得社会工作专业大专学历，从事社会工作满4年；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（三）取得社会工作专业大学本科学历，从事社会工作满3年；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（四）取得社会工作专业硕士学位，从事社会工作满1年；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（五）取得社会工作专业博士学位；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（六）取得其他专业大专及以上学历或学位，其从事社会工作年限相应增加2年。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三、高级社会工作师报名条件：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报名参加考试的人员，需同时具备以下条件：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（一）拥护中国共产党领导，遵守国家宪法、法律、法规，热爱社会工作事业，具有良好的职业道德；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（二）具有本科及以上学历（或学士及以上学位）；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（三）在通过全国社会工作者职业水平考试取得社会工作师（中级）资格后，从事社会工作满5年，截止日期为考试报名年度的当年年底。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E4D24"/>
    <w:rsid w:val="37D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2022-04-22T07:12:00Z</dcterms:created>
  <dc:creator> kitty小妞</dc:creator>
  <cp:lastModifiedBy> kitty小妞</cp:lastModifiedBy>
  <dcterms:modified xsi:type="dcterms:W3CDTF">2022-04-22T07:12:33Z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26122099A9F74722AE166326A2082F97</vt:lpwstr>
  </property>
</Properties>
</file>