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val="0"/>
        <w:wordWrap/>
        <w:adjustRightInd/>
        <w:snapToGrid/>
        <w:spacing w:line="520" w:lineRule="exact"/>
        <w:jc w:val="left"/>
        <w:textAlignment w:val="auto"/>
        <w:rPr>
          <w:rFonts w:hint="eastAsia" w:ascii="黑体" w:hAnsi="黑体" w:eastAsia="黑体" w:cs="黑体"/>
          <w:color w:val="auto"/>
          <w:sz w:val="32"/>
          <w:szCs w:val="32"/>
          <w:highlight w:val="none"/>
          <w:lang w:val="en-US" w:eastAsia="zh-CN"/>
        </w:rPr>
      </w:pPr>
      <w:bookmarkStart w:id="0" w:name="_GoBack"/>
      <w:bookmarkEnd w:id="0"/>
    </w:p>
    <w:p>
      <w:pPr>
        <w:pStyle w:val="3"/>
        <w:widowControl w:val="0"/>
        <w:wordWrap/>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石家庄市人社领域实行告知承诺制</w:t>
      </w:r>
      <w:r>
        <w:rPr>
          <w:rFonts w:hint="default" w:ascii="方正小标宋简体" w:hAnsi="方正小标宋简体" w:eastAsia="方正小标宋简体" w:cs="方正小标宋简体"/>
          <w:color w:val="auto"/>
          <w:sz w:val="44"/>
          <w:szCs w:val="44"/>
          <w:highlight w:val="none"/>
          <w:lang w:eastAsia="zh-CN"/>
        </w:rPr>
        <w:t>证明事项目录</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2024年</w:t>
      </w:r>
      <w:r>
        <w:rPr>
          <w:rFonts w:hint="eastAsia" w:ascii="方正小标宋简体" w:hAnsi="方正小标宋简体" w:eastAsia="方正小标宋简体" w:cs="方正小标宋简体"/>
          <w:color w:val="auto"/>
          <w:sz w:val="44"/>
          <w:szCs w:val="44"/>
          <w:highlight w:val="none"/>
          <w:lang w:eastAsia="zh-CN"/>
        </w:rPr>
        <w:t>）</w:t>
      </w:r>
    </w:p>
    <w:tbl>
      <w:tblPr>
        <w:tblStyle w:val="7"/>
        <w:tblW w:w="13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887"/>
        <w:gridCol w:w="1000"/>
        <w:gridCol w:w="2300"/>
        <w:gridCol w:w="2218"/>
        <w:gridCol w:w="2070"/>
        <w:gridCol w:w="2075"/>
        <w:gridCol w:w="900"/>
        <w:gridCol w:w="837"/>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01" w:type="dxa"/>
            <w:vMerge w:val="restart"/>
            <w:vAlign w:val="center"/>
          </w:tcPr>
          <w:p>
            <w:pPr>
              <w:pStyle w:val="3"/>
              <w:wordWrap/>
              <w:adjustRightInd/>
              <w:snapToGrid/>
              <w:spacing w:line="200" w:lineRule="exact"/>
              <w:jc w:val="center"/>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序号</w:t>
            </w:r>
          </w:p>
        </w:tc>
        <w:tc>
          <w:tcPr>
            <w:tcW w:w="887"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名称</w:t>
            </w:r>
          </w:p>
        </w:tc>
        <w:tc>
          <w:tcPr>
            <w:tcW w:w="100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事项</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用途</w:t>
            </w:r>
          </w:p>
        </w:tc>
        <w:tc>
          <w:tcPr>
            <w:tcW w:w="8663" w:type="dxa"/>
            <w:gridSpan w:val="4"/>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设定依据</w:t>
            </w:r>
          </w:p>
        </w:tc>
        <w:tc>
          <w:tcPr>
            <w:tcW w:w="90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索证</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837"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出具</w:t>
            </w:r>
          </w:p>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部门</w:t>
            </w:r>
          </w:p>
        </w:tc>
        <w:tc>
          <w:tcPr>
            <w:tcW w:w="830" w:type="dxa"/>
            <w:vMerge w:val="restart"/>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r>
              <w:rPr>
                <w:rFonts w:hint="eastAsia" w:ascii="黑体" w:hAnsi="黑体" w:eastAsia="黑体" w:cs="黑体"/>
                <w:color w:val="auto"/>
                <w:kern w:val="0"/>
                <w:sz w:val="15"/>
                <w:szCs w:val="15"/>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601" w:type="dxa"/>
            <w:vMerge w:val="continue"/>
            <w:vAlign w:val="center"/>
          </w:tcPr>
          <w:p>
            <w:pPr>
              <w:pStyle w:val="3"/>
              <w:wordWrap/>
              <w:adjustRightInd/>
              <w:snapToGrid/>
              <w:spacing w:line="200" w:lineRule="exact"/>
              <w:jc w:val="center"/>
              <w:rPr>
                <w:rFonts w:hint="eastAsia" w:ascii="黑体" w:hAnsi="黑体" w:eastAsia="黑体" w:cs="黑体"/>
                <w:color w:val="auto"/>
                <w:kern w:val="0"/>
                <w:sz w:val="15"/>
                <w:szCs w:val="15"/>
                <w:highlight w:val="none"/>
                <w:lang w:eastAsia="zh-CN"/>
              </w:rPr>
            </w:pPr>
          </w:p>
        </w:tc>
        <w:tc>
          <w:tcPr>
            <w:tcW w:w="887"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100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2300" w:type="dxa"/>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2"/>
                <w:sz w:val="15"/>
                <w:szCs w:val="15"/>
                <w:highlight w:val="none"/>
                <w:lang w:val="en-US" w:eastAsia="zh-CN" w:bidi="ar-SA"/>
              </w:rPr>
            </w:pPr>
            <w:r>
              <w:rPr>
                <w:rFonts w:hint="eastAsia" w:ascii="黑体" w:hAnsi="黑体" w:eastAsia="黑体" w:cs="黑体"/>
                <w:color w:val="auto"/>
                <w:kern w:val="0"/>
                <w:sz w:val="15"/>
                <w:szCs w:val="15"/>
                <w:highlight w:val="none"/>
                <w:lang w:eastAsia="zh-CN"/>
              </w:rPr>
              <w:t>法律</w:t>
            </w:r>
          </w:p>
        </w:tc>
        <w:tc>
          <w:tcPr>
            <w:tcW w:w="2218"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法规</w:t>
            </w:r>
          </w:p>
        </w:tc>
        <w:tc>
          <w:tcPr>
            <w:tcW w:w="2070"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国务院决定</w:t>
            </w:r>
          </w:p>
        </w:tc>
        <w:tc>
          <w:tcPr>
            <w:tcW w:w="2075" w:type="dxa"/>
            <w:vAlign w:val="center"/>
          </w:tcPr>
          <w:p>
            <w:pPr>
              <w:pStyle w:val="3"/>
              <w:widowControl w:val="0"/>
              <w:wordWrap/>
              <w:adjustRightInd/>
              <w:snapToGrid/>
              <w:spacing w:line="200" w:lineRule="exact"/>
              <w:jc w:val="center"/>
              <w:textAlignment w:val="auto"/>
              <w:rPr>
                <w:rFonts w:hint="default" w:ascii="黑体" w:hAnsi="黑体" w:eastAsia="黑体" w:cs="黑体"/>
                <w:color w:val="auto"/>
                <w:kern w:val="2"/>
                <w:sz w:val="15"/>
                <w:szCs w:val="15"/>
                <w:highlight w:val="none"/>
                <w:lang w:eastAsia="zh-CN" w:bidi="ar-SA"/>
              </w:rPr>
            </w:pPr>
            <w:r>
              <w:rPr>
                <w:rFonts w:hint="default" w:ascii="黑体" w:hAnsi="黑体" w:eastAsia="黑体" w:cs="黑体"/>
                <w:color w:val="auto"/>
                <w:kern w:val="0"/>
                <w:sz w:val="15"/>
                <w:szCs w:val="15"/>
                <w:highlight w:val="none"/>
                <w:lang w:eastAsia="zh-CN"/>
              </w:rPr>
              <w:t>规章等程序性规定</w:t>
            </w:r>
          </w:p>
        </w:tc>
        <w:tc>
          <w:tcPr>
            <w:tcW w:w="90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837"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c>
          <w:tcPr>
            <w:tcW w:w="830" w:type="dxa"/>
            <w:vMerge w:val="continue"/>
            <w:vAlign w:val="center"/>
          </w:tcPr>
          <w:p>
            <w:pPr>
              <w:pStyle w:val="3"/>
              <w:widowControl w:val="0"/>
              <w:wordWrap/>
              <w:adjustRightInd/>
              <w:snapToGrid/>
              <w:spacing w:line="200" w:lineRule="exact"/>
              <w:jc w:val="center"/>
              <w:textAlignment w:val="auto"/>
              <w:rPr>
                <w:rFonts w:hint="eastAsia" w:ascii="黑体" w:hAnsi="黑体" w:eastAsia="黑体" w:cs="黑体"/>
                <w:color w:val="auto"/>
                <w:kern w:val="0"/>
                <w:sz w:val="15"/>
                <w:szCs w:val="15"/>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601" w:type="dxa"/>
            <w:vAlign w:val="center"/>
          </w:tcPr>
          <w:p>
            <w:pPr>
              <w:widowControl/>
              <w:wordWrap/>
              <w:adjustRightInd/>
              <w:snapToGrid/>
              <w:spacing w:line="200" w:lineRule="exact"/>
              <w:jc w:val="center"/>
              <w:textAlignment w:val="center"/>
              <w:rPr>
                <w:rFonts w:hint="default" w:ascii="仿宋" w:hAnsi="仿宋" w:eastAsia="仿宋" w:cs="仿宋"/>
                <w:i w:val="0"/>
                <w:color w:val="auto"/>
                <w:kern w:val="0"/>
                <w:sz w:val="15"/>
                <w:szCs w:val="15"/>
                <w:highlight w:val="none"/>
                <w:u w:val="none"/>
                <w:lang w:val="en-US" w:eastAsia="zh-CN" w:bidi="ar-SA"/>
              </w:rPr>
            </w:pPr>
            <w:r>
              <w:rPr>
                <w:rFonts w:hint="eastAsia" w:hAnsi="仿宋" w:cs="仿宋"/>
                <w:i w:val="0"/>
                <w:color w:val="auto"/>
                <w:kern w:val="0"/>
                <w:sz w:val="15"/>
                <w:szCs w:val="15"/>
                <w:highlight w:val="none"/>
                <w:u w:val="none"/>
                <w:lang w:val="en-US" w:eastAsia="zh-CN" w:bidi="ar-SA"/>
              </w:rPr>
              <w:t>1</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供养直系亲属与死者关系证明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《中华人民共和国社会保险法》（2018年12月29日修正）第十七条、第十四条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0"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《人力资源社会保障部关于印发机关事业单位工作人员基本养老保险经办规程的通知》（人社部发〔2015〕32号）第四十条、第四十一条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公安派出所</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2</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离退休人员死亡证明（通过告知承诺制、部门间数据共享核查）</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办理养老保险丧葬补助金、抚恤金核定；个人账户一次性支付核定（养老保险服务）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《中华人民共和国社会保险法》（2018年12月29日修正）第十七条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《中华人民共和国劳动保险条例》（1953年1月2日修正）第十四条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《国务院关于建立统一的城乡居民基本养老保险制度的意见》（国发〔2014〕8号）第七条</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《机关事业单位工作人员基本养老保险经办规程的通知》（人社部发〔2015〕32号）第四十条、第四十一条</w:t>
            </w:r>
          </w:p>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3</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死亡证明（通过告知承诺制、部门间数据共享核查）</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办理基本养老保险个人账户一次性支付核定（养老保险服务）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《中华人民共和国社会保险法》（2018年12月29日修正）第十四条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val="en-US" w:eastAsia="zh-CN" w:bidi="ar-SA"/>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ordWrap/>
              <w:adjustRightInd/>
              <w:snapToGrid/>
              <w:spacing w:line="200" w:lineRule="exact"/>
              <w:ind w:left="0" w:leftChars="0" w:firstLine="0" w:firstLineChars="0"/>
              <w:jc w:val="both"/>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 xml:space="preserve">《人力资源社会保障部关于印发机关事业单位工作人员基本养老保险经办规程的通知》（人社部发〔2015〕32号）第四十一条 </w:t>
            </w:r>
          </w:p>
          <w:p>
            <w:pPr>
              <w:wordWrap/>
              <w:adjustRightInd/>
              <w:snapToGrid/>
              <w:spacing w:line="200" w:lineRule="exact"/>
              <w:ind w:left="0" w:leftChars="0" w:firstLine="0" w:firstLineChars="0"/>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《关于印发基本养老保险经办业务规程（试行）的通知》（劳社险中心函〔2003〕38号）第六十四条、第七十三条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singl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4</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能够确定指定受益人、法定继承人继承权的公证书</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城乡居民基本养老保险注销登记</w:t>
            </w:r>
          </w:p>
        </w:tc>
        <w:tc>
          <w:tcPr>
            <w:tcW w:w="2300"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《国务院关于建立统一的城乡居民基本养老保险制度的意见》（国发〔2014〕8号）第七条</w:t>
            </w: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《城乡居民基本养老保险经办规程》（人社部发〔2019〕84号）第三十七条、第三十八条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公证机构</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5</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依靠工亡职工生前提供主要生活来源的证明（告知承诺制办理）</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供养亲属抚恤金申领（工伤保险服务）</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《工伤保险条例》（国务院令第586号）第三十九条、第四十一条</w:t>
            </w:r>
          </w:p>
        </w:tc>
        <w:tc>
          <w:tcPr>
            <w:tcW w:w="2070" w:type="dxa"/>
            <w:vAlign w:val="center"/>
          </w:tcPr>
          <w:p>
            <w:pPr>
              <w:wordWrap/>
              <w:adjustRightInd/>
              <w:snapToGrid/>
              <w:spacing w:line="200" w:lineRule="exact"/>
              <w:rPr>
                <w:rFonts w:hint="eastAsia" w:asciiTheme="minorEastAsia" w:hAnsiTheme="minorEastAsia" w:eastAsiaTheme="minorEastAsia" w:cstheme="minorEastAsia"/>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《关于印发工伤保险经办规程的通知》的通知（人社部发〔2012〕11号）第七十条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户籍所在地公安派出所、街道办事处、乡镇政府</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01" w:type="dxa"/>
            <w:vAlign w:val="center"/>
          </w:tcPr>
          <w:p>
            <w:pPr>
              <w:widowControl/>
              <w:wordWrap/>
              <w:adjustRightInd/>
              <w:snapToGrid/>
              <w:spacing w:line="200" w:lineRule="exact"/>
              <w:jc w:val="center"/>
              <w:textAlignment w:val="center"/>
              <w:rPr>
                <w:rFonts w:hint="default" w:hAnsi="仿宋" w:cs="仿宋"/>
                <w:i w:val="0"/>
                <w:color w:val="auto"/>
                <w:kern w:val="0"/>
                <w:sz w:val="15"/>
                <w:szCs w:val="15"/>
                <w:highlight w:val="none"/>
                <w:u w:val="none"/>
                <w:lang w:val="en-US" w:eastAsia="zh-CN"/>
              </w:rPr>
            </w:pPr>
            <w:r>
              <w:rPr>
                <w:rFonts w:hint="eastAsia" w:hAnsi="仿宋" w:cs="仿宋"/>
                <w:i w:val="0"/>
                <w:color w:val="auto"/>
                <w:kern w:val="0"/>
                <w:sz w:val="15"/>
                <w:szCs w:val="15"/>
                <w:highlight w:val="none"/>
                <w:u w:val="none"/>
                <w:lang w:val="en-US" w:eastAsia="zh-CN"/>
              </w:rPr>
              <w:t>6</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失业保险丧葬补助金和抚恤金申领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《中华人民共和国社会保险法》（2018年12月29日修正）第四十九条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《失业保险条例》（中华人民共和国国务院令第258号）第十条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《失业保险金申领发放办法》（中华人民共和国劳动和社会保障部令第8号）第十六条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人力资源和社会保障部门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i w:val="0"/>
                <w:color w:val="auto"/>
                <w:kern w:val="0"/>
                <w:sz w:val="15"/>
                <w:szCs w:val="15"/>
                <w:highlight w:val="none"/>
                <w:u w:val="none"/>
                <w:lang w:val="en-US" w:eastAsia="zh-CN"/>
              </w:rPr>
            </w:pPr>
            <w:r>
              <w:rPr>
                <w:rFonts w:hint="eastAsia" w:asciiTheme="minorEastAsia" w:hAnsiTheme="minorEastAsia" w:eastAsiaTheme="minorEastAsia" w:cstheme="minorEastAsia"/>
                <w:i w:val="0"/>
                <w:color w:val="auto"/>
                <w:kern w:val="0"/>
                <w:sz w:val="15"/>
                <w:szCs w:val="15"/>
                <w:highlight w:val="none"/>
                <w:u w:val="none"/>
                <w:lang w:val="en-US" w:eastAsia="zh-CN"/>
              </w:rPr>
              <w:t>7</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死亡证明（无法通过数据比对核查的通过告知承诺制）</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申领一次性工亡补助金（含生活困难，预支50%确认）、丧葬补助金申领</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《中华人民共和国社会保险法》（2018年12月29日修正）第三十八条</w:t>
            </w:r>
          </w:p>
        </w:tc>
        <w:tc>
          <w:tcPr>
            <w:tcW w:w="2218"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《工伤保险条例》（中华人民共和国国务院令第586号）第三十九条、第四十一条</w:t>
            </w:r>
          </w:p>
        </w:tc>
        <w:tc>
          <w:tcPr>
            <w:tcW w:w="207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bidi="ar-SA"/>
              </w:rPr>
            </w:pPr>
          </w:p>
        </w:tc>
        <w:tc>
          <w:tcPr>
            <w:tcW w:w="2075"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《关于印发工伤保险经办规程的通知》（人社部发〔2012〕11号）第六十九条</w:t>
            </w: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人力资源和社会保障部门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公安部门</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01" w:type="dxa"/>
            <w:vAlign w:val="center"/>
          </w:tcPr>
          <w:p>
            <w:pPr>
              <w:widowControl/>
              <w:wordWrap/>
              <w:adjustRightInd/>
              <w:snapToGrid/>
              <w:spacing w:line="200" w:lineRule="exact"/>
              <w:jc w:val="center"/>
              <w:textAlignment w:val="center"/>
              <w:rPr>
                <w:rFonts w:hint="default" w:asciiTheme="minorEastAsia" w:hAnsiTheme="minorEastAsia" w:eastAsiaTheme="minorEastAsia" w:cstheme="minorEastAsia"/>
                <w:b w:val="0"/>
                <w:bCs w:val="0"/>
                <w:i w:val="0"/>
                <w:color w:val="auto"/>
                <w:kern w:val="0"/>
                <w:sz w:val="15"/>
                <w:szCs w:val="15"/>
                <w:highlight w:val="none"/>
                <w:u w:val="none"/>
                <w:lang w:val="en-US" w:eastAsia="zh-CN"/>
              </w:rPr>
            </w:pPr>
            <w:r>
              <w:rPr>
                <w:rFonts w:hint="eastAsia" w:asciiTheme="minorEastAsia" w:hAnsiTheme="minorEastAsia" w:eastAsiaTheme="minorEastAsia" w:cstheme="minorEastAsia"/>
                <w:b w:val="0"/>
                <w:bCs w:val="0"/>
                <w:i w:val="0"/>
                <w:color w:val="auto"/>
                <w:kern w:val="0"/>
                <w:sz w:val="15"/>
                <w:szCs w:val="15"/>
                <w:highlight w:val="none"/>
                <w:u w:val="none"/>
                <w:lang w:val="en-US" w:eastAsia="zh-CN"/>
              </w:rPr>
              <w:t>8</w:t>
            </w:r>
          </w:p>
        </w:tc>
        <w:tc>
          <w:tcPr>
            <w:tcW w:w="88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终止或者解除劳动关系的证明</w:t>
            </w:r>
          </w:p>
        </w:tc>
        <w:tc>
          <w:tcPr>
            <w:tcW w:w="10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失业登记</w:t>
            </w:r>
          </w:p>
        </w:tc>
        <w:tc>
          <w:tcPr>
            <w:tcW w:w="23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《中华人民共和国社会保险法》（2018年12月29日修正）第五十条</w:t>
            </w:r>
          </w:p>
        </w:tc>
        <w:tc>
          <w:tcPr>
            <w:tcW w:w="2218"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val="en-US" w:eastAsia="zh-CN" w:bidi="ar-SA"/>
              </w:rPr>
            </w:pPr>
          </w:p>
        </w:tc>
        <w:tc>
          <w:tcPr>
            <w:tcW w:w="2070"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val="en-US" w:eastAsia="zh-CN" w:bidi="ar-SA"/>
              </w:rPr>
            </w:pPr>
          </w:p>
        </w:tc>
        <w:tc>
          <w:tcPr>
            <w:tcW w:w="2075" w:type="dxa"/>
            <w:vAlign w:val="center"/>
          </w:tcPr>
          <w:p>
            <w:pPr>
              <w:wordWrap/>
              <w:adjustRightInd/>
              <w:snapToGrid/>
              <w:spacing w:line="200" w:lineRule="exact"/>
              <w:jc w:val="both"/>
              <w:rPr>
                <w:rFonts w:hint="eastAsia" w:asciiTheme="minorEastAsia" w:hAnsiTheme="minorEastAsia" w:eastAsiaTheme="minorEastAsia" w:cstheme="minorEastAsia"/>
                <w:color w:val="auto"/>
                <w:kern w:val="0"/>
                <w:sz w:val="15"/>
                <w:szCs w:val="15"/>
                <w:highlight w:val="none"/>
                <w:lang w:val="en-US" w:eastAsia="zh-CN" w:bidi="ar-SA"/>
              </w:rPr>
            </w:pPr>
          </w:p>
        </w:tc>
        <w:tc>
          <w:tcPr>
            <w:tcW w:w="90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color w:val="auto"/>
                <w:kern w:val="0"/>
                <w:sz w:val="15"/>
                <w:szCs w:val="15"/>
                <w:highlight w:val="non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市、县人力资源社会保障部门</w:t>
            </w:r>
          </w:p>
        </w:tc>
        <w:tc>
          <w:tcPr>
            <w:tcW w:w="837"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i w:val="0"/>
                <w:color w:val="auto"/>
                <w:kern w:val="0"/>
                <w:sz w:val="15"/>
                <w:szCs w:val="15"/>
                <w:highlight w:val="none"/>
                <w:u w:val="single"/>
                <w:lang w:val="en-US" w:eastAsia="zh-CN" w:bidi="ar-SA"/>
              </w:rPr>
            </w:pPr>
            <w:r>
              <w:rPr>
                <w:rFonts w:hint="eastAsia" w:asciiTheme="minorEastAsia" w:hAnsiTheme="minorEastAsia" w:eastAsiaTheme="minorEastAsia" w:cstheme="minorEastAsia"/>
                <w:i w:val="0"/>
                <w:color w:val="auto"/>
                <w:kern w:val="0"/>
                <w:sz w:val="15"/>
                <w:szCs w:val="15"/>
                <w:highlight w:val="none"/>
                <w:u w:val="none"/>
                <w:lang w:val="en-US" w:eastAsia="zh-CN"/>
              </w:rPr>
              <w:t>原用人单位</w:t>
            </w:r>
          </w:p>
        </w:tc>
        <w:tc>
          <w:tcPr>
            <w:tcW w:w="830" w:type="dxa"/>
            <w:vAlign w:val="center"/>
          </w:tcPr>
          <w:p>
            <w:pPr>
              <w:widowControl/>
              <w:wordWrap/>
              <w:adjustRightInd/>
              <w:snapToGrid/>
              <w:spacing w:line="200" w:lineRule="exact"/>
              <w:jc w:val="both"/>
              <w:textAlignment w:val="center"/>
              <w:rPr>
                <w:rFonts w:hint="eastAsia" w:asciiTheme="minorEastAsia" w:hAnsiTheme="minorEastAsia" w:eastAsiaTheme="minorEastAsia" w:cstheme="minorEastAsia"/>
                <w:b w:val="0"/>
                <w:bCs w:val="0"/>
                <w:i w:val="0"/>
                <w:color w:val="auto"/>
                <w:kern w:val="0"/>
                <w:sz w:val="15"/>
                <w:szCs w:val="15"/>
                <w:highlight w:val="none"/>
                <w:u w:val="none"/>
                <w:lang w:val="en-US" w:eastAsia="zh-CN"/>
              </w:rPr>
            </w:pPr>
          </w:p>
        </w:tc>
      </w:tr>
    </w:tbl>
    <w:p>
      <w:pPr>
        <w:pStyle w:val="3"/>
        <w:rPr>
          <w:rFonts w:ascii="方正小标宋简体" w:hAnsi="方正小标宋简体" w:eastAsia="方正小标宋简体" w:cs="方正小标宋简体"/>
          <w:color w:val="auto"/>
          <w:sz w:val="44"/>
          <w:szCs w:val="44"/>
        </w:rPr>
      </w:pPr>
    </w:p>
    <w:sectPr>
      <w:headerReference r:id="rId3" w:type="default"/>
      <w:footerReference r:id="rId4" w:type="default"/>
      <w:pgSz w:w="16838" w:h="11906" w:orient="landscape"/>
      <w:pgMar w:top="1588" w:right="1928" w:bottom="1474" w:left="1814" w:header="851" w:footer="1531" w:gutter="0"/>
      <w:cols w:space="425" w:num="1"/>
      <w:docGrid w:type="linesAndChars" w:linePitch="59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仿宋简体">
    <w:altName w:val="方正仿宋_GBK"/>
    <w:panose1 w:val="02010601030101010101"/>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20" w:leftChars="100" w:right="320" w:rightChars="100"/>
      <w:rPr>
        <w:rStyle w:val="9"/>
        <w:rFonts w:ascii="宋体"/>
        <w:b/>
        <w:bCs/>
        <w:sz w:val="28"/>
      </w:rPr>
    </w:pPr>
    <w:r>
      <w:rPr>
        <w:rStyle w:val="9"/>
        <w:sz w:val="28"/>
      </w:rPr>
      <w:t xml:space="preserve">— </w:t>
    </w:r>
    <w:r>
      <w:rPr>
        <w:rStyle w:val="9"/>
        <w:rFonts w:ascii="宋体" w:eastAsia="宋体" w:cs="宋体"/>
        <w:sz w:val="28"/>
      </w:rPr>
      <w:fldChar w:fldCharType="begin"/>
    </w:r>
    <w:r>
      <w:rPr>
        <w:rStyle w:val="9"/>
        <w:rFonts w:ascii="宋体" w:eastAsia="宋体" w:cs="宋体"/>
        <w:sz w:val="28"/>
      </w:rPr>
      <w:instrText xml:space="preserve">PAGE  </w:instrText>
    </w:r>
    <w:r>
      <w:rPr>
        <w:rStyle w:val="9"/>
        <w:rFonts w:ascii="宋体" w:eastAsia="宋体" w:cs="宋体"/>
        <w:sz w:val="28"/>
      </w:rPr>
      <w:fldChar w:fldCharType="separate"/>
    </w:r>
    <w:r>
      <w:rPr>
        <w:rStyle w:val="9"/>
        <w:rFonts w:ascii="宋体" w:eastAsia="宋体" w:cs="宋体"/>
        <w:sz w:val="28"/>
      </w:rPr>
      <w:t>3</w:t>
    </w:r>
    <w:r>
      <w:rPr>
        <w:rStyle w:val="9"/>
        <w:rFonts w:ascii="宋体" w:eastAsia="宋体" w:cs="宋体"/>
        <w:sz w:val="28"/>
      </w:rPr>
      <w:fldChar w:fldCharType="end"/>
    </w:r>
    <w:r>
      <w:rPr>
        <w:rStyle w:val="9"/>
        <w:sz w:val="28"/>
      </w:rPr>
      <w:t xml:space="preserve"> —</w:t>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true"/>
  <w:bordersDoNotSurroundHeader w:val="false"/>
  <w:bordersDoNotSurroundFooter w:val="false"/>
  <w:attachedTemplate r:id="rId1"/>
  <w:documentProtection w:enforcement="0"/>
  <w:defaultTabStop w:val="420"/>
  <w:drawingGridHorizontalSpacing w:val="158"/>
  <w:drawingGridVerticalSpacing w:val="595"/>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6C591B"/>
    <w:rsid w:val="000169A0"/>
    <w:rsid w:val="00023F77"/>
    <w:rsid w:val="00024431"/>
    <w:rsid w:val="00057B07"/>
    <w:rsid w:val="00074D3B"/>
    <w:rsid w:val="000811F5"/>
    <w:rsid w:val="00095A31"/>
    <w:rsid w:val="000B4430"/>
    <w:rsid w:val="000C4D3D"/>
    <w:rsid w:val="000E5B6E"/>
    <w:rsid w:val="00103867"/>
    <w:rsid w:val="00106E10"/>
    <w:rsid w:val="00106FB6"/>
    <w:rsid w:val="00114A7F"/>
    <w:rsid w:val="001379FE"/>
    <w:rsid w:val="00142BA2"/>
    <w:rsid w:val="00153D1A"/>
    <w:rsid w:val="001772F3"/>
    <w:rsid w:val="0019493D"/>
    <w:rsid w:val="001C08C6"/>
    <w:rsid w:val="001C0AF5"/>
    <w:rsid w:val="001E289F"/>
    <w:rsid w:val="001E313A"/>
    <w:rsid w:val="0020568D"/>
    <w:rsid w:val="00213774"/>
    <w:rsid w:val="0022257C"/>
    <w:rsid w:val="002532EB"/>
    <w:rsid w:val="00283178"/>
    <w:rsid w:val="00291721"/>
    <w:rsid w:val="002C4A49"/>
    <w:rsid w:val="002E4AE5"/>
    <w:rsid w:val="00307089"/>
    <w:rsid w:val="00345B67"/>
    <w:rsid w:val="0036046B"/>
    <w:rsid w:val="003A2189"/>
    <w:rsid w:val="003A28B2"/>
    <w:rsid w:val="003C08E9"/>
    <w:rsid w:val="003C485B"/>
    <w:rsid w:val="003D6247"/>
    <w:rsid w:val="003D6445"/>
    <w:rsid w:val="003E5E3B"/>
    <w:rsid w:val="003F76C4"/>
    <w:rsid w:val="00403BC0"/>
    <w:rsid w:val="00411B8B"/>
    <w:rsid w:val="00413902"/>
    <w:rsid w:val="004301FD"/>
    <w:rsid w:val="00476A55"/>
    <w:rsid w:val="00477B88"/>
    <w:rsid w:val="00481B9B"/>
    <w:rsid w:val="004A0018"/>
    <w:rsid w:val="004B06A1"/>
    <w:rsid w:val="004B7B88"/>
    <w:rsid w:val="004C16E6"/>
    <w:rsid w:val="004C2140"/>
    <w:rsid w:val="004C2436"/>
    <w:rsid w:val="004D0BAD"/>
    <w:rsid w:val="004F5424"/>
    <w:rsid w:val="005051DF"/>
    <w:rsid w:val="0054409C"/>
    <w:rsid w:val="005B0EF3"/>
    <w:rsid w:val="005F53B2"/>
    <w:rsid w:val="005F7731"/>
    <w:rsid w:val="00612DC1"/>
    <w:rsid w:val="0067018E"/>
    <w:rsid w:val="006938DB"/>
    <w:rsid w:val="006956FD"/>
    <w:rsid w:val="006A1FE8"/>
    <w:rsid w:val="006B51AB"/>
    <w:rsid w:val="006B5535"/>
    <w:rsid w:val="006E325F"/>
    <w:rsid w:val="00720828"/>
    <w:rsid w:val="00746606"/>
    <w:rsid w:val="0075437B"/>
    <w:rsid w:val="007635BF"/>
    <w:rsid w:val="00765034"/>
    <w:rsid w:val="00796F6A"/>
    <w:rsid w:val="007A0FEC"/>
    <w:rsid w:val="007E1492"/>
    <w:rsid w:val="007F7647"/>
    <w:rsid w:val="00845F5A"/>
    <w:rsid w:val="00865168"/>
    <w:rsid w:val="008676E9"/>
    <w:rsid w:val="00871548"/>
    <w:rsid w:val="008D17CA"/>
    <w:rsid w:val="008E5A99"/>
    <w:rsid w:val="008F0552"/>
    <w:rsid w:val="008F0D49"/>
    <w:rsid w:val="008F5124"/>
    <w:rsid w:val="00946383"/>
    <w:rsid w:val="0094799A"/>
    <w:rsid w:val="00984CEB"/>
    <w:rsid w:val="00997A51"/>
    <w:rsid w:val="009E07ED"/>
    <w:rsid w:val="00A3468F"/>
    <w:rsid w:val="00A51890"/>
    <w:rsid w:val="00A53183"/>
    <w:rsid w:val="00A55D19"/>
    <w:rsid w:val="00A842BD"/>
    <w:rsid w:val="00A90335"/>
    <w:rsid w:val="00AA3962"/>
    <w:rsid w:val="00AB3D14"/>
    <w:rsid w:val="00AE5332"/>
    <w:rsid w:val="00AF4FF6"/>
    <w:rsid w:val="00B32032"/>
    <w:rsid w:val="00B81943"/>
    <w:rsid w:val="00B861FD"/>
    <w:rsid w:val="00BB2ABC"/>
    <w:rsid w:val="00C12F1A"/>
    <w:rsid w:val="00C132BC"/>
    <w:rsid w:val="00C15BD8"/>
    <w:rsid w:val="00C7192A"/>
    <w:rsid w:val="00C80F63"/>
    <w:rsid w:val="00C973ED"/>
    <w:rsid w:val="00CD1DEB"/>
    <w:rsid w:val="00CE60EE"/>
    <w:rsid w:val="00CF74ED"/>
    <w:rsid w:val="00D16CB7"/>
    <w:rsid w:val="00D24E37"/>
    <w:rsid w:val="00D33985"/>
    <w:rsid w:val="00D3434A"/>
    <w:rsid w:val="00D64F6B"/>
    <w:rsid w:val="00D73151"/>
    <w:rsid w:val="00DB26A4"/>
    <w:rsid w:val="00DC5E34"/>
    <w:rsid w:val="00DE3E36"/>
    <w:rsid w:val="00E23C05"/>
    <w:rsid w:val="00E24B91"/>
    <w:rsid w:val="00E311CF"/>
    <w:rsid w:val="00E4313B"/>
    <w:rsid w:val="00E529DC"/>
    <w:rsid w:val="00E569A4"/>
    <w:rsid w:val="00EB0534"/>
    <w:rsid w:val="00EB20B2"/>
    <w:rsid w:val="00EB43B8"/>
    <w:rsid w:val="00F365D5"/>
    <w:rsid w:val="00F4346F"/>
    <w:rsid w:val="00F66F37"/>
    <w:rsid w:val="00F81B5D"/>
    <w:rsid w:val="00FA720E"/>
    <w:rsid w:val="00FB0B32"/>
    <w:rsid w:val="00FE6B72"/>
    <w:rsid w:val="00FF0236"/>
    <w:rsid w:val="00FF2607"/>
    <w:rsid w:val="04EF5C88"/>
    <w:rsid w:val="05E9105E"/>
    <w:rsid w:val="080C64B4"/>
    <w:rsid w:val="08203297"/>
    <w:rsid w:val="0BF32CB5"/>
    <w:rsid w:val="0F6B5369"/>
    <w:rsid w:val="117E0DBA"/>
    <w:rsid w:val="165962C7"/>
    <w:rsid w:val="175D2949"/>
    <w:rsid w:val="1C2746DE"/>
    <w:rsid w:val="1CB26237"/>
    <w:rsid w:val="1D744AD6"/>
    <w:rsid w:val="1FBAF0F3"/>
    <w:rsid w:val="1FD70A0E"/>
    <w:rsid w:val="21C6015F"/>
    <w:rsid w:val="270E567A"/>
    <w:rsid w:val="27AE11A2"/>
    <w:rsid w:val="29574639"/>
    <w:rsid w:val="2D8016E0"/>
    <w:rsid w:val="2DA04A51"/>
    <w:rsid w:val="2E27F0FB"/>
    <w:rsid w:val="2EBF1EB8"/>
    <w:rsid w:val="2F4074EF"/>
    <w:rsid w:val="34B41C7B"/>
    <w:rsid w:val="34D45CCC"/>
    <w:rsid w:val="36F51D5B"/>
    <w:rsid w:val="3701572F"/>
    <w:rsid w:val="37FD8C9A"/>
    <w:rsid w:val="38EE192A"/>
    <w:rsid w:val="392C0055"/>
    <w:rsid w:val="398E0AC6"/>
    <w:rsid w:val="3C540242"/>
    <w:rsid w:val="3DE96B72"/>
    <w:rsid w:val="3DEFC302"/>
    <w:rsid w:val="3F77230C"/>
    <w:rsid w:val="3FE7571F"/>
    <w:rsid w:val="3FEAB222"/>
    <w:rsid w:val="3FFFD97B"/>
    <w:rsid w:val="410A4337"/>
    <w:rsid w:val="412D656B"/>
    <w:rsid w:val="414E1CF3"/>
    <w:rsid w:val="425A5C23"/>
    <w:rsid w:val="478C0393"/>
    <w:rsid w:val="48AC20FC"/>
    <w:rsid w:val="4A567B06"/>
    <w:rsid w:val="4FBE9885"/>
    <w:rsid w:val="56AF85C2"/>
    <w:rsid w:val="576C591B"/>
    <w:rsid w:val="57FF0269"/>
    <w:rsid w:val="584DFD0B"/>
    <w:rsid w:val="594516D5"/>
    <w:rsid w:val="5A659B09"/>
    <w:rsid w:val="5BD85BE8"/>
    <w:rsid w:val="5C766050"/>
    <w:rsid w:val="5D7BC18C"/>
    <w:rsid w:val="5DCFAD54"/>
    <w:rsid w:val="5E236A19"/>
    <w:rsid w:val="5F4909C6"/>
    <w:rsid w:val="5FAE07E5"/>
    <w:rsid w:val="5FE36803"/>
    <w:rsid w:val="62F565E3"/>
    <w:rsid w:val="63A018E5"/>
    <w:rsid w:val="64FE3E06"/>
    <w:rsid w:val="654562D5"/>
    <w:rsid w:val="66EF252E"/>
    <w:rsid w:val="69DE6F9C"/>
    <w:rsid w:val="6A446721"/>
    <w:rsid w:val="6BCBEE29"/>
    <w:rsid w:val="6BF173B3"/>
    <w:rsid w:val="6BFCBC5B"/>
    <w:rsid w:val="6C09790C"/>
    <w:rsid w:val="6D0700AD"/>
    <w:rsid w:val="6D5545A7"/>
    <w:rsid w:val="6D7F49A5"/>
    <w:rsid w:val="6DDB2BB3"/>
    <w:rsid w:val="6DE7DB77"/>
    <w:rsid w:val="6E2FDF6D"/>
    <w:rsid w:val="6EB41528"/>
    <w:rsid w:val="6EBF5A24"/>
    <w:rsid w:val="6F134E87"/>
    <w:rsid w:val="6F7D61D9"/>
    <w:rsid w:val="6FEFF9F1"/>
    <w:rsid w:val="6FF3C02F"/>
    <w:rsid w:val="6FFFCAAD"/>
    <w:rsid w:val="71A85B13"/>
    <w:rsid w:val="73C75B2E"/>
    <w:rsid w:val="73FDBAE2"/>
    <w:rsid w:val="74814BDA"/>
    <w:rsid w:val="74E75D80"/>
    <w:rsid w:val="757DB8FF"/>
    <w:rsid w:val="758FCF07"/>
    <w:rsid w:val="764E5A97"/>
    <w:rsid w:val="76D907BC"/>
    <w:rsid w:val="76E71956"/>
    <w:rsid w:val="770D676E"/>
    <w:rsid w:val="77B7398D"/>
    <w:rsid w:val="7875C6FB"/>
    <w:rsid w:val="78AA128E"/>
    <w:rsid w:val="79235AA9"/>
    <w:rsid w:val="7A3E26E1"/>
    <w:rsid w:val="7A7C1D55"/>
    <w:rsid w:val="7AD7EA75"/>
    <w:rsid w:val="7BB60704"/>
    <w:rsid w:val="7BDB6D63"/>
    <w:rsid w:val="7BEE9CFA"/>
    <w:rsid w:val="7C7D3EED"/>
    <w:rsid w:val="7DBB8F30"/>
    <w:rsid w:val="7DD9AAB0"/>
    <w:rsid w:val="7E8FD17D"/>
    <w:rsid w:val="7F3E8F6E"/>
    <w:rsid w:val="7F5A3A7C"/>
    <w:rsid w:val="7FB491A8"/>
    <w:rsid w:val="7FB7D295"/>
    <w:rsid w:val="7FBD580A"/>
    <w:rsid w:val="7FC401DD"/>
    <w:rsid w:val="7FD771F6"/>
    <w:rsid w:val="7FFFFBB0"/>
    <w:rsid w:val="9BED58A9"/>
    <w:rsid w:val="9EFD3CF1"/>
    <w:rsid w:val="9FD3141F"/>
    <w:rsid w:val="9FFF1EF5"/>
    <w:rsid w:val="A5B79B43"/>
    <w:rsid w:val="B7ED36FC"/>
    <w:rsid w:val="BB778744"/>
    <w:rsid w:val="BCFF9263"/>
    <w:rsid w:val="BE372B9B"/>
    <w:rsid w:val="BFF1969B"/>
    <w:rsid w:val="BFFB0FC3"/>
    <w:rsid w:val="CADF905F"/>
    <w:rsid w:val="CBFD9CEB"/>
    <w:rsid w:val="D30748F1"/>
    <w:rsid w:val="D67FA3ED"/>
    <w:rsid w:val="D7CFCBC8"/>
    <w:rsid w:val="DA77655F"/>
    <w:rsid w:val="DF5FD463"/>
    <w:rsid w:val="DF8FE4CF"/>
    <w:rsid w:val="DFEC88C9"/>
    <w:rsid w:val="E2CF41AD"/>
    <w:rsid w:val="E7DEC34E"/>
    <w:rsid w:val="EA8F1BC2"/>
    <w:rsid w:val="EBEF8CD7"/>
    <w:rsid w:val="ED75484D"/>
    <w:rsid w:val="EE5F5B94"/>
    <w:rsid w:val="EFED93F2"/>
    <w:rsid w:val="EFF3F3EF"/>
    <w:rsid w:val="F1FE446E"/>
    <w:rsid w:val="F35F95F5"/>
    <w:rsid w:val="F3DD3FC9"/>
    <w:rsid w:val="F4AED7B1"/>
    <w:rsid w:val="F7F56976"/>
    <w:rsid w:val="F8FA0C55"/>
    <w:rsid w:val="FA261147"/>
    <w:rsid w:val="FB0FEE6A"/>
    <w:rsid w:val="FB6D9E2C"/>
    <w:rsid w:val="FBBBBE29"/>
    <w:rsid w:val="FBBD4EE4"/>
    <w:rsid w:val="FBD9F89B"/>
    <w:rsid w:val="FBE6376F"/>
    <w:rsid w:val="FDBE9F3F"/>
    <w:rsid w:val="FDEF8DCE"/>
    <w:rsid w:val="FEDFF422"/>
    <w:rsid w:val="FEFBDE4A"/>
    <w:rsid w:val="FEFD4E27"/>
    <w:rsid w:val="FF2F4369"/>
    <w:rsid w:val="FF63402C"/>
    <w:rsid w:val="FF7F1A10"/>
    <w:rsid w:val="FFBD5DC9"/>
    <w:rsid w:val="FFEF342F"/>
    <w:rsid w:val="FFEF4D59"/>
    <w:rsid w:val="FFFF1468"/>
    <w:rsid w:val="FFFF7CC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宋体" w:eastAsia="仿宋" w:cs="Times New Roman"/>
      <w:kern w:val="2"/>
      <w:sz w:val="32"/>
      <w:szCs w:val="22"/>
      <w:lang w:val="en-US" w:eastAsia="zh-CN" w:bidi="ar-SA"/>
    </w:rPr>
  </w:style>
  <w:style w:type="character" w:default="1" w:styleId="8">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sz w:val="21"/>
      <w:szCs w:val="21"/>
    </w:rPr>
  </w:style>
  <w:style w:type="paragraph" w:styleId="3">
    <w:name w:val="Body Text"/>
    <w:basedOn w:val="1"/>
    <w:next w:val="1"/>
    <w:link w:val="11"/>
    <w:qFormat/>
    <w:uiPriority w:val="99"/>
    <w:pPr>
      <w:spacing w:line="240" w:lineRule="atLeast"/>
    </w:pPr>
    <w:rPr>
      <w:rFonts w:eastAsia="小标宋"/>
      <w:sz w:val="44"/>
      <w:szCs w:val="32"/>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pPr>
      <w:widowControl w:val="0"/>
      <w:jc w:val="both"/>
    </w:pPr>
    <w:rPr>
      <w:rFonts w:ascii="Times New Roman" w:hAnsi="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styleId="10">
    <w:name w:val="Hyperlink"/>
    <w:basedOn w:val="8"/>
    <w:semiHidden/>
    <w:unhideWhenUsed/>
    <w:qFormat/>
    <w:uiPriority w:val="99"/>
    <w:rPr>
      <w:color w:val="0000FF"/>
      <w:u w:val="single"/>
    </w:rPr>
  </w:style>
  <w:style w:type="character" w:customStyle="1" w:styleId="11">
    <w:name w:val="Body Text Char"/>
    <w:basedOn w:val="8"/>
    <w:link w:val="3"/>
    <w:qFormat/>
    <w:locked/>
    <w:uiPriority w:val="99"/>
    <w:rPr>
      <w:rFonts w:ascii="宋体" w:hAnsi="宋体" w:eastAsia="小标宋" w:cs="Times New Roman"/>
      <w:sz w:val="32"/>
      <w:szCs w:val="32"/>
    </w:rPr>
  </w:style>
  <w:style w:type="character" w:customStyle="1" w:styleId="12">
    <w:name w:val="Footer Char"/>
    <w:basedOn w:val="8"/>
    <w:link w:val="4"/>
    <w:qFormat/>
    <w:locked/>
    <w:uiPriority w:val="99"/>
    <w:rPr>
      <w:rFonts w:ascii="宋体" w:hAnsi="宋体" w:eastAsia="方正仿宋简体" w:cs="Times New Roman"/>
      <w:sz w:val="18"/>
      <w:szCs w:val="18"/>
    </w:rPr>
  </w:style>
  <w:style w:type="character" w:customStyle="1" w:styleId="13">
    <w:name w:val="Header Char"/>
    <w:basedOn w:val="8"/>
    <w:link w:val="5"/>
    <w:semiHidden/>
    <w:qFormat/>
    <w:locked/>
    <w:uiPriority w:val="99"/>
    <w:rPr>
      <w:rFonts w:ascii="宋体" w:hAnsi="宋体" w:eastAsia="方正仿宋简体" w:cs="Times New Roman"/>
      <w:sz w:val="18"/>
      <w:szCs w:val="18"/>
    </w:rPr>
  </w:style>
  <w:style w:type="character" w:customStyle="1" w:styleId="14">
    <w:name w:val="wenzhang1"/>
    <w:basedOn w:val="8"/>
    <w:qFormat/>
    <w:uiPriority w:val="99"/>
    <w:rPr>
      <w:rFonts w:ascii="宋体" w:hAnsi="宋体" w:eastAsia="宋体" w:cs="宋体"/>
      <w:color w:val="000000"/>
      <w:sz w:val="21"/>
      <w:szCs w:val="21"/>
    </w:rPr>
  </w:style>
  <w:style w:type="character" w:customStyle="1" w:styleId="15">
    <w:name w:val="font41"/>
    <w:basedOn w:val="8"/>
    <w:qFormat/>
    <w:uiPriority w:val="0"/>
    <w:rPr>
      <w:rFonts w:hint="eastAsia" w:ascii="宋体" w:hAnsi="宋体" w:eastAsia="宋体" w:cs="宋体"/>
      <w:color w:val="000000"/>
      <w:sz w:val="20"/>
      <w:szCs w:val="20"/>
      <w:u w:val="none"/>
    </w:rPr>
  </w:style>
  <w:style w:type="character" w:customStyle="1" w:styleId="16">
    <w:name w:val="font31"/>
    <w:basedOn w:val="8"/>
    <w:qFormat/>
    <w:uiPriority w:val="0"/>
    <w:rPr>
      <w:rFonts w:hint="eastAsia" w:ascii="宋体" w:hAnsi="宋体" w:eastAsia="宋体" w:cs="宋体"/>
      <w:color w:val="000000"/>
      <w:sz w:val="20"/>
      <w:szCs w:val="20"/>
      <w:u w:val="none"/>
    </w:rPr>
  </w:style>
  <w:style w:type="character" w:customStyle="1" w:styleId="17">
    <w:name w:val="font12"/>
    <w:basedOn w:val="8"/>
    <w:qFormat/>
    <w:uiPriority w:val="0"/>
    <w:rPr>
      <w:rFonts w:hint="eastAsia" w:ascii="宋体" w:hAnsi="宋体" w:eastAsia="宋体" w:cs="宋体"/>
      <w:color w:val="FF0000"/>
      <w:sz w:val="20"/>
      <w:szCs w:val="20"/>
      <w:u w:val="none"/>
    </w:rPr>
  </w:style>
  <w:style w:type="character" w:customStyle="1" w:styleId="18">
    <w:name w:val="font21"/>
    <w:basedOn w:val="8"/>
    <w:qFormat/>
    <w:uiPriority w:val="0"/>
    <w:rPr>
      <w:rFonts w:hint="eastAsia" w:ascii="宋体" w:hAnsi="宋体" w:eastAsia="宋体" w:cs="宋体"/>
      <w:color w:val="000000"/>
      <w:sz w:val="20"/>
      <w:szCs w:val="20"/>
      <w:u w:val="none"/>
    </w:rPr>
  </w:style>
  <w:style w:type="character" w:customStyle="1" w:styleId="19">
    <w:name w:val="font71"/>
    <w:basedOn w:val="8"/>
    <w:qFormat/>
    <w:uiPriority w:val="0"/>
    <w:rPr>
      <w:rFonts w:hint="eastAsia" w:ascii="宋体" w:hAnsi="宋体" w:eastAsia="宋体" w:cs="宋体"/>
      <w:color w:val="000000"/>
      <w:sz w:val="18"/>
      <w:szCs w:val="18"/>
      <w:u w:val="none"/>
    </w:rPr>
  </w:style>
  <w:style w:type="character" w:customStyle="1" w:styleId="20">
    <w:name w:val="font1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Users\Dell\AppData\Roaming\gwb\h111.gw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h111.gwb</Template>
  <Pages>10</Pages>
  <Words>809</Words>
  <Characters>4613</Characters>
  <Lines>0</Lines>
  <Paragraphs>0</Paragraphs>
  <TotalTime>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2019-08-23T17:03:00Z</dcterms:created>
  <dc:creator>刘浩然</dc:creator>
  <cp:lastModifiedBy>greatwall</cp:lastModifiedBy>
  <cp:lastPrinted>2024-01-24T16:58:00Z</cp:lastPrinted>
  <dcterms:modified xsi:type="dcterms:W3CDTF">2024-03-01T11:08:57Z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90C333D39CD822031BDD8C659768AF6F</vt:lpwstr>
  </property>
</Properties>
</file>