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156" w:afterLines="50" w:line="460" w:lineRule="exact"/>
        <w:jc w:val="center"/>
        <w:rPr>
          <w:rFonts w:hint="eastAsia" w:ascii="宋体" w:hAnsi="宋体"/>
          <w:spacing w:val="-10"/>
          <w:sz w:val="44"/>
          <w:szCs w:val="44"/>
        </w:rPr>
      </w:pPr>
      <w:r>
        <w:rPr>
          <w:rFonts w:hint="eastAsia" w:ascii="宋体" w:hAnsi="宋体"/>
          <w:spacing w:val="-10"/>
          <w:sz w:val="44"/>
          <w:szCs w:val="44"/>
        </w:rPr>
        <w:t>2025年度全国勘察设计注册工程师执业资格</w:t>
      </w:r>
    </w:p>
    <w:p>
      <w:pPr>
        <w:spacing w:after="156" w:afterLines="50" w:line="460" w:lineRule="exact"/>
        <w:jc w:val="center"/>
        <w:rPr>
          <w:rFonts w:hint="eastAsia" w:ascii="宋体" w:hAnsi="宋体"/>
          <w:spacing w:val="-10"/>
          <w:sz w:val="44"/>
          <w:szCs w:val="44"/>
        </w:rPr>
      </w:pPr>
      <w:r>
        <w:rPr>
          <w:rFonts w:hint="eastAsia" w:ascii="宋体" w:hAnsi="宋体"/>
          <w:spacing w:val="-10"/>
          <w:sz w:val="44"/>
          <w:szCs w:val="44"/>
        </w:rPr>
        <w:t>考试考务工作计划</w:t>
      </w:r>
    </w:p>
    <w:tbl>
      <w:tblPr>
        <w:tblStyle w:val="4"/>
        <w:tblW w:w="87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1"/>
        <w:gridCol w:w="1801"/>
        <w:gridCol w:w="5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3302" w:type="dxa"/>
            <w:gridSpan w:val="2"/>
            <w:noWrap w:val="0"/>
            <w:vAlign w:val="center"/>
          </w:tcPr>
          <w:p>
            <w:pPr>
              <w:spacing w:line="460" w:lineRule="exact"/>
              <w:jc w:val="center"/>
              <w:rPr>
                <w:rFonts w:eastAsia="黑体"/>
                <w:sz w:val="24"/>
              </w:rPr>
            </w:pPr>
            <w:bookmarkStart w:id="0" w:name="_GoBack" w:colFirst="0" w:colLast="2"/>
            <w:r>
              <w:rPr>
                <w:rFonts w:eastAsia="黑体"/>
                <w:sz w:val="24"/>
              </w:rPr>
              <w:t>时  间</w:t>
            </w:r>
          </w:p>
        </w:tc>
        <w:tc>
          <w:tcPr>
            <w:tcW w:w="5427" w:type="dxa"/>
            <w:noWrap w:val="0"/>
            <w:vAlign w:val="center"/>
          </w:tcPr>
          <w:p>
            <w:pPr>
              <w:spacing w:line="460" w:lineRule="exact"/>
              <w:jc w:val="center"/>
              <w:rPr>
                <w:rFonts w:eastAsia="黑体"/>
                <w:sz w:val="24"/>
              </w:rPr>
            </w:pPr>
            <w:r>
              <w:rPr>
                <w:rFonts w:eastAsia="黑体"/>
                <w:sz w:val="24"/>
              </w:rPr>
              <w:t>工  作  安  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302" w:type="dxa"/>
            <w:gridSpan w:val="2"/>
            <w:noWrap w:val="0"/>
            <w:vAlign w:val="center"/>
          </w:tcPr>
          <w:p>
            <w:pPr>
              <w:autoSpaceDE w:val="0"/>
              <w:autoSpaceDN w:val="0"/>
              <w:jc w:val="center"/>
              <w:rPr>
                <w:rFonts w:hint="eastAsia" w:ascii="仿宋_GB2312" w:eastAsia="仿宋_GB2312"/>
                <w:kern w:val="0"/>
                <w:sz w:val="24"/>
              </w:rPr>
            </w:pPr>
            <w:r>
              <w:rPr>
                <w:rFonts w:hint="eastAsia" w:ascii="仿宋_GB2312" w:eastAsia="仿宋_GB2312"/>
                <w:kern w:val="0"/>
                <w:sz w:val="24"/>
              </w:rPr>
              <w:t>8月26日前</w:t>
            </w:r>
          </w:p>
        </w:tc>
        <w:tc>
          <w:tcPr>
            <w:tcW w:w="5427" w:type="dxa"/>
            <w:noWrap w:val="0"/>
            <w:vAlign w:val="center"/>
          </w:tcPr>
          <w:p>
            <w:pPr>
              <w:autoSpaceDE w:val="0"/>
              <w:autoSpaceDN w:val="0"/>
              <w:rPr>
                <w:rFonts w:hint="eastAsia" w:ascii="仿宋_GB2312" w:eastAsia="仿宋_GB2312"/>
                <w:kern w:val="0"/>
                <w:sz w:val="24"/>
              </w:rPr>
            </w:pPr>
            <w:r>
              <w:rPr>
                <w:rFonts w:hint="eastAsia" w:ascii="仿宋_GB2312" w:eastAsia="仿宋_GB2312"/>
                <w:kern w:val="0"/>
                <w:sz w:val="24"/>
              </w:rPr>
              <w:t>报考人员完成注册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302" w:type="dxa"/>
            <w:gridSpan w:val="2"/>
            <w:noWrap w:val="0"/>
            <w:vAlign w:val="center"/>
          </w:tcPr>
          <w:p>
            <w:pPr>
              <w:autoSpaceDE w:val="0"/>
              <w:autoSpaceDN w:val="0"/>
              <w:jc w:val="center"/>
              <w:rPr>
                <w:rFonts w:hint="eastAsia" w:ascii="仿宋_GB2312" w:eastAsia="仿宋_GB2312"/>
                <w:kern w:val="0"/>
                <w:sz w:val="24"/>
              </w:rPr>
            </w:pPr>
            <w:r>
              <w:rPr>
                <w:rFonts w:hint="eastAsia" w:ascii="仿宋_GB2312" w:eastAsia="仿宋_GB2312"/>
                <w:kern w:val="0"/>
                <w:sz w:val="24"/>
              </w:rPr>
              <w:t>8月22日9时-28日17时</w:t>
            </w:r>
          </w:p>
        </w:tc>
        <w:tc>
          <w:tcPr>
            <w:tcW w:w="5427" w:type="dxa"/>
            <w:noWrap w:val="0"/>
            <w:vAlign w:val="center"/>
          </w:tcPr>
          <w:p>
            <w:pPr>
              <w:rPr>
                <w:rFonts w:hint="eastAsia" w:ascii="仿宋_GB2312" w:eastAsia="仿宋_GB2312" w:cs="仿宋_GB2312"/>
                <w:sz w:val="24"/>
                <w:lang w:val="en-US" w:eastAsia="zh-CN"/>
              </w:rPr>
            </w:pPr>
            <w:r>
              <w:rPr>
                <w:rFonts w:hint="eastAsia" w:ascii="仿宋_GB2312" w:eastAsia="仿宋_GB2312" w:cs="仿宋_GB2312"/>
                <w:sz w:val="24"/>
                <w:lang w:val="zh-CN"/>
              </w:rPr>
              <w:t>报考人员网上提交报考信息；</w:t>
            </w:r>
            <w:r>
              <w:rPr>
                <w:rFonts w:hint="eastAsia" w:ascii="仿宋_GB2312" w:eastAsia="仿宋_GB2312" w:cs="仿宋_GB2312"/>
                <w:sz w:val="24"/>
                <w:lang w:val="en-US" w:eastAsia="zh-CN"/>
              </w:rPr>
              <w:t>石家庄市人事考试中心进行网上人工核查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302" w:type="dxa"/>
            <w:gridSpan w:val="2"/>
            <w:noWrap w:val="0"/>
            <w:vAlign w:val="center"/>
          </w:tcPr>
          <w:p>
            <w:pPr>
              <w:autoSpaceDE w:val="0"/>
              <w:autoSpaceDN w:val="0"/>
              <w:ind w:firstLine="960" w:firstLineChars="400"/>
              <w:rPr>
                <w:rFonts w:hint="eastAsia" w:ascii="仿宋_GB2312" w:eastAsia="仿宋_GB2312"/>
                <w:kern w:val="0"/>
                <w:sz w:val="24"/>
              </w:rPr>
            </w:pPr>
            <w:r>
              <w:rPr>
                <w:rFonts w:hint="eastAsia" w:ascii="仿宋_GB2312" w:eastAsia="仿宋_GB2312"/>
                <w:kern w:val="0"/>
                <w:sz w:val="24"/>
              </w:rPr>
              <w:t>8月29日</w:t>
            </w:r>
          </w:p>
        </w:tc>
        <w:tc>
          <w:tcPr>
            <w:tcW w:w="5427" w:type="dxa"/>
            <w:noWrap w:val="0"/>
            <w:vAlign w:val="center"/>
          </w:tcPr>
          <w:p>
            <w:pPr>
              <w:rPr>
                <w:rFonts w:hint="eastAsia" w:ascii="仿宋_GB2312" w:eastAsia="仿宋_GB2312"/>
                <w:kern w:val="0"/>
                <w:sz w:val="24"/>
              </w:rPr>
            </w:pPr>
            <w:r>
              <w:rPr>
                <w:rFonts w:hint="eastAsia" w:ascii="仿宋_GB2312" w:eastAsia="仿宋_GB2312"/>
                <w:kern w:val="0"/>
                <w:sz w:val="24"/>
              </w:rPr>
              <w:t>需现场资格审核的报考人员持报名应交验的全部材料到石家庄市人事考试中心（槐安西路48号）进行现场人工核查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302" w:type="dxa"/>
            <w:gridSpan w:val="2"/>
            <w:noWrap w:val="0"/>
            <w:vAlign w:val="center"/>
          </w:tcPr>
          <w:p>
            <w:pPr>
              <w:autoSpaceDE w:val="0"/>
              <w:autoSpaceDN w:val="0"/>
              <w:ind w:firstLine="840" w:firstLineChars="350"/>
              <w:rPr>
                <w:rFonts w:hint="eastAsia" w:ascii="仿宋_GB2312" w:eastAsia="仿宋_GB2312"/>
                <w:kern w:val="0"/>
                <w:sz w:val="24"/>
              </w:rPr>
            </w:pPr>
            <w:r>
              <w:rPr>
                <w:rFonts w:hint="eastAsia" w:ascii="仿宋_GB2312" w:eastAsia="仿宋_GB2312"/>
                <w:kern w:val="0"/>
                <w:sz w:val="24"/>
              </w:rPr>
              <w:t xml:space="preserve">9月1日17时前 </w:t>
            </w:r>
          </w:p>
        </w:tc>
        <w:tc>
          <w:tcPr>
            <w:tcW w:w="5427" w:type="dxa"/>
            <w:noWrap w:val="0"/>
            <w:vAlign w:val="center"/>
          </w:tcPr>
          <w:p>
            <w:pPr>
              <w:autoSpaceDE w:val="0"/>
              <w:autoSpaceDN w:val="0"/>
              <w:rPr>
                <w:rFonts w:hint="eastAsia" w:ascii="仿宋_GB2312" w:eastAsia="仿宋_GB2312"/>
                <w:kern w:val="0"/>
                <w:sz w:val="24"/>
              </w:rPr>
            </w:pPr>
            <w:r>
              <w:rPr>
                <w:rFonts w:hint="eastAsia" w:ascii="仿宋_GB2312" w:eastAsia="仿宋_GB2312"/>
                <w:kern w:val="0"/>
                <w:sz w:val="24"/>
              </w:rPr>
              <w:t>报考人员完成网上缴费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302" w:type="dxa"/>
            <w:gridSpan w:val="2"/>
            <w:noWrap w:val="0"/>
            <w:vAlign w:val="center"/>
          </w:tcPr>
          <w:p>
            <w:pPr>
              <w:autoSpaceDE w:val="0"/>
              <w:autoSpaceDN w:val="0"/>
              <w:jc w:val="center"/>
              <w:rPr>
                <w:rFonts w:hint="eastAsia" w:ascii="仿宋_GB2312" w:eastAsia="仿宋_GB2312"/>
                <w:sz w:val="24"/>
              </w:rPr>
            </w:pPr>
            <w:r>
              <w:rPr>
                <w:rFonts w:hint="eastAsia" w:ascii="仿宋_GB2312" w:eastAsia="仿宋_GB2312"/>
                <w:sz w:val="24"/>
              </w:rPr>
              <w:t xml:space="preserve"> 10月22日-31日</w:t>
            </w:r>
          </w:p>
        </w:tc>
        <w:tc>
          <w:tcPr>
            <w:tcW w:w="5427" w:type="dxa"/>
            <w:noWrap w:val="0"/>
            <w:vAlign w:val="center"/>
          </w:tcPr>
          <w:p>
            <w:pPr>
              <w:spacing w:before="156"/>
              <w:rPr>
                <w:rFonts w:hint="eastAsia" w:ascii="仿宋_GB2312" w:eastAsia="仿宋_GB2312"/>
                <w:sz w:val="24"/>
              </w:rPr>
            </w:pPr>
            <w:r>
              <w:rPr>
                <w:rFonts w:hint="eastAsia" w:ascii="仿宋_GB2312" w:eastAsia="仿宋_GB2312"/>
                <w:sz w:val="24"/>
              </w:rPr>
              <w:t>已缴费的报考人员网上打印准考证</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26" w:hRule="atLeast"/>
          <w:jc w:val="center"/>
        </w:trPr>
        <w:tc>
          <w:tcPr>
            <w:tcW w:w="1501" w:type="dxa"/>
            <w:vMerge w:val="restart"/>
            <w:noWrap w:val="0"/>
            <w:vAlign w:val="center"/>
          </w:tcPr>
          <w:p>
            <w:pPr>
              <w:pStyle w:val="2"/>
              <w:tabs>
                <w:tab w:val="center" w:pos="4153"/>
                <w:tab w:val="right" w:pos="8306"/>
              </w:tabs>
              <w:snapToGrid w:val="0"/>
              <w:spacing w:line="320" w:lineRule="exact"/>
              <w:jc w:val="center"/>
              <w:rPr>
                <w:rFonts w:hint="eastAsia" w:ascii="仿宋_GB2312" w:eastAsia="仿宋_GB2312"/>
                <w:sz w:val="24"/>
                <w:lang w:val="en-US" w:eastAsia="zh-CN"/>
              </w:rPr>
            </w:pPr>
            <w:r>
              <w:rPr>
                <w:rFonts w:hint="eastAsia" w:ascii="仿宋_GB2312" w:eastAsia="仿宋_GB2312"/>
                <w:sz w:val="24"/>
                <w:lang w:val="en-US" w:eastAsia="zh-CN"/>
              </w:rPr>
              <w:t>考</w:t>
            </w:r>
          </w:p>
          <w:p>
            <w:pPr>
              <w:pStyle w:val="2"/>
              <w:tabs>
                <w:tab w:val="center" w:pos="4153"/>
                <w:tab w:val="right" w:pos="8306"/>
              </w:tabs>
              <w:snapToGrid w:val="0"/>
              <w:spacing w:line="320" w:lineRule="exact"/>
              <w:jc w:val="center"/>
              <w:rPr>
                <w:rFonts w:hint="eastAsia" w:ascii="仿宋_GB2312" w:eastAsia="仿宋_GB2312"/>
                <w:sz w:val="24"/>
                <w:lang w:val="en-US" w:eastAsia="zh-CN"/>
              </w:rPr>
            </w:pPr>
            <w:r>
              <w:rPr>
                <w:rFonts w:hint="eastAsia" w:ascii="仿宋_GB2312" w:eastAsia="仿宋_GB2312"/>
                <w:sz w:val="24"/>
                <w:lang w:val="en-US" w:eastAsia="zh-CN"/>
              </w:rPr>
              <w:t>试</w:t>
            </w:r>
          </w:p>
          <w:p>
            <w:pPr>
              <w:pStyle w:val="2"/>
              <w:tabs>
                <w:tab w:val="center" w:pos="4153"/>
                <w:tab w:val="right" w:pos="8306"/>
              </w:tabs>
              <w:snapToGrid w:val="0"/>
              <w:spacing w:line="320" w:lineRule="exact"/>
              <w:jc w:val="center"/>
              <w:rPr>
                <w:rFonts w:hint="eastAsia" w:ascii="仿宋_GB2312" w:eastAsia="仿宋_GB2312"/>
                <w:sz w:val="24"/>
                <w:lang w:val="en-US" w:eastAsia="zh-CN"/>
              </w:rPr>
            </w:pPr>
            <w:r>
              <w:rPr>
                <w:rFonts w:hint="eastAsia" w:ascii="仿宋_GB2312" w:eastAsia="仿宋_GB2312"/>
                <w:sz w:val="24"/>
                <w:lang w:val="en-US" w:eastAsia="zh-CN"/>
              </w:rPr>
              <w:t>时</w:t>
            </w:r>
          </w:p>
          <w:p>
            <w:pPr>
              <w:pStyle w:val="2"/>
              <w:tabs>
                <w:tab w:val="center" w:pos="4153"/>
                <w:tab w:val="right" w:pos="8306"/>
              </w:tabs>
              <w:snapToGrid w:val="0"/>
              <w:spacing w:line="320" w:lineRule="exact"/>
              <w:ind w:right="113"/>
              <w:jc w:val="center"/>
              <w:rPr>
                <w:rFonts w:hint="eastAsia" w:ascii="仿宋_GB2312" w:eastAsia="仿宋_GB2312"/>
                <w:sz w:val="24"/>
                <w:lang w:val="en-US" w:eastAsia="zh-CN"/>
              </w:rPr>
            </w:pPr>
            <w:r>
              <w:rPr>
                <w:rFonts w:hint="eastAsia" w:ascii="仿宋_GB2312" w:eastAsia="仿宋_GB2312"/>
                <w:sz w:val="24"/>
                <w:lang w:val="en-US" w:eastAsia="zh-CN"/>
              </w:rPr>
              <w:t>间</w:t>
            </w:r>
          </w:p>
        </w:tc>
        <w:tc>
          <w:tcPr>
            <w:tcW w:w="1801" w:type="dxa"/>
            <w:vMerge w:val="restart"/>
            <w:noWrap w:val="0"/>
            <w:vAlign w:val="center"/>
          </w:tcPr>
          <w:p>
            <w:pPr>
              <w:pStyle w:val="2"/>
              <w:spacing w:line="560" w:lineRule="exact"/>
              <w:jc w:val="center"/>
              <w:rPr>
                <w:rFonts w:hint="eastAsia" w:ascii="仿宋_GB2312" w:eastAsia="仿宋_GB2312"/>
                <w:sz w:val="24"/>
              </w:rPr>
            </w:pPr>
            <w:r>
              <w:rPr>
                <w:rFonts w:hint="eastAsia" w:ascii="仿宋_GB2312" w:eastAsia="仿宋_GB2312"/>
                <w:sz w:val="24"/>
              </w:rPr>
              <w:t>11月</w:t>
            </w:r>
            <w:r>
              <w:rPr>
                <w:rFonts w:hint="eastAsia" w:ascii="仿宋_GB2312" w:eastAsia="仿宋_GB2312"/>
                <w:sz w:val="24"/>
                <w:lang w:eastAsia="zh-CN"/>
              </w:rPr>
              <w:t>1</w:t>
            </w:r>
            <w:r>
              <w:rPr>
                <w:rFonts w:hint="eastAsia" w:ascii="仿宋_GB2312" w:eastAsia="仿宋_GB2312"/>
                <w:sz w:val="24"/>
              </w:rPr>
              <w:t>日</w:t>
            </w:r>
          </w:p>
        </w:tc>
        <w:tc>
          <w:tcPr>
            <w:tcW w:w="5427" w:type="dxa"/>
            <w:noWrap w:val="0"/>
            <w:vAlign w:val="center"/>
          </w:tcPr>
          <w:p>
            <w:pPr>
              <w:pStyle w:val="3"/>
              <w:spacing w:line="400" w:lineRule="exact"/>
              <w:jc w:val="left"/>
              <w:rPr>
                <w:rFonts w:hint="eastAsia"/>
                <w:sz w:val="24"/>
                <w:szCs w:val="24"/>
              </w:rPr>
            </w:pPr>
            <w:r>
              <w:rPr>
                <w:rFonts w:hint="eastAsia"/>
                <w:sz w:val="24"/>
                <w:szCs w:val="24"/>
              </w:rPr>
              <w:t>8:00—11:00  各专业知识考试（上）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26" w:hRule="atLeast"/>
          <w:jc w:val="center"/>
        </w:trPr>
        <w:tc>
          <w:tcPr>
            <w:tcW w:w="1501" w:type="dxa"/>
            <w:vMerge w:val="continue"/>
            <w:noWrap w:val="0"/>
            <w:vAlign w:val="center"/>
          </w:tcPr>
          <w:p>
            <w:pPr>
              <w:pStyle w:val="2"/>
              <w:tabs>
                <w:tab w:val="center" w:pos="4153"/>
                <w:tab w:val="right" w:pos="8306"/>
              </w:tabs>
              <w:snapToGrid w:val="0"/>
              <w:spacing w:line="320" w:lineRule="exact"/>
              <w:jc w:val="center"/>
              <w:rPr>
                <w:rFonts w:hint="eastAsia" w:ascii="仿宋_GB2312" w:eastAsia="仿宋_GB2312"/>
                <w:sz w:val="24"/>
                <w:lang w:val="en-US" w:eastAsia="zh-CN"/>
              </w:rPr>
            </w:pPr>
          </w:p>
        </w:tc>
        <w:tc>
          <w:tcPr>
            <w:tcW w:w="1801" w:type="dxa"/>
            <w:vMerge w:val="continue"/>
            <w:noWrap w:val="0"/>
            <w:vAlign w:val="center"/>
          </w:tcPr>
          <w:p>
            <w:pPr>
              <w:pStyle w:val="2"/>
              <w:spacing w:line="560" w:lineRule="exact"/>
              <w:jc w:val="center"/>
              <w:rPr>
                <w:rFonts w:hint="eastAsia" w:ascii="仿宋_GB2312" w:eastAsia="仿宋_GB2312"/>
                <w:sz w:val="24"/>
              </w:rPr>
            </w:pPr>
          </w:p>
        </w:tc>
        <w:tc>
          <w:tcPr>
            <w:tcW w:w="5427" w:type="dxa"/>
            <w:noWrap w:val="0"/>
            <w:vAlign w:val="center"/>
          </w:tcPr>
          <w:p>
            <w:pPr>
              <w:pStyle w:val="3"/>
              <w:spacing w:line="400" w:lineRule="exact"/>
              <w:jc w:val="left"/>
              <w:rPr>
                <w:rFonts w:hint="eastAsia"/>
                <w:sz w:val="24"/>
                <w:szCs w:val="24"/>
              </w:rPr>
            </w:pPr>
            <w:r>
              <w:rPr>
                <w:rFonts w:hint="eastAsia"/>
                <w:sz w:val="24"/>
                <w:szCs w:val="24"/>
              </w:rPr>
              <w:t>8:00—12:00  各专业基础考试（上）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26" w:hRule="atLeast"/>
          <w:jc w:val="center"/>
        </w:trPr>
        <w:tc>
          <w:tcPr>
            <w:tcW w:w="1501" w:type="dxa"/>
            <w:vMerge w:val="continue"/>
            <w:noWrap w:val="0"/>
            <w:vAlign w:val="center"/>
          </w:tcPr>
          <w:p>
            <w:pPr>
              <w:pStyle w:val="2"/>
              <w:tabs>
                <w:tab w:val="center" w:pos="4153"/>
                <w:tab w:val="right" w:pos="8306"/>
              </w:tabs>
              <w:snapToGrid w:val="0"/>
              <w:spacing w:line="320" w:lineRule="exact"/>
              <w:jc w:val="center"/>
              <w:rPr>
                <w:rFonts w:hint="eastAsia" w:ascii="仿宋_GB2312" w:eastAsia="仿宋_GB2312"/>
                <w:sz w:val="24"/>
                <w:lang w:val="en-US" w:eastAsia="zh-CN"/>
              </w:rPr>
            </w:pPr>
          </w:p>
        </w:tc>
        <w:tc>
          <w:tcPr>
            <w:tcW w:w="1801" w:type="dxa"/>
            <w:vMerge w:val="continue"/>
            <w:noWrap w:val="0"/>
            <w:vAlign w:val="center"/>
          </w:tcPr>
          <w:p>
            <w:pPr>
              <w:pStyle w:val="2"/>
              <w:spacing w:line="560" w:lineRule="exact"/>
              <w:jc w:val="center"/>
              <w:rPr>
                <w:rFonts w:hint="eastAsia" w:ascii="仿宋_GB2312" w:eastAsia="仿宋_GB2312"/>
                <w:sz w:val="24"/>
              </w:rPr>
            </w:pPr>
          </w:p>
        </w:tc>
        <w:tc>
          <w:tcPr>
            <w:tcW w:w="5427" w:type="dxa"/>
            <w:noWrap w:val="0"/>
            <w:vAlign w:val="center"/>
          </w:tcPr>
          <w:p>
            <w:pPr>
              <w:pStyle w:val="6"/>
              <w:spacing w:beforeLines="0" w:line="360" w:lineRule="atLeast"/>
              <w:jc w:val="left"/>
              <w:rPr>
                <w:rFonts w:hint="eastAsia" w:ascii="仿宋_GB2312" w:eastAsia="仿宋_GB2312"/>
                <w:sz w:val="24"/>
                <w:szCs w:val="24"/>
              </w:rPr>
            </w:pPr>
            <w:r>
              <w:rPr>
                <w:rFonts w:hint="eastAsia" w:ascii="仿宋_GB2312" w:eastAsia="仿宋_GB2312"/>
                <w:sz w:val="24"/>
                <w:szCs w:val="24"/>
              </w:rPr>
              <w:t>14:00—17:00 各专业知识考试（下）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426" w:hRule="atLeast"/>
          <w:jc w:val="center"/>
        </w:trPr>
        <w:tc>
          <w:tcPr>
            <w:tcW w:w="1501" w:type="dxa"/>
            <w:vMerge w:val="continue"/>
            <w:noWrap w:val="0"/>
            <w:vAlign w:val="center"/>
          </w:tcPr>
          <w:p>
            <w:pPr>
              <w:pStyle w:val="2"/>
              <w:tabs>
                <w:tab w:val="center" w:pos="4153"/>
                <w:tab w:val="right" w:pos="8306"/>
              </w:tabs>
              <w:snapToGrid w:val="0"/>
              <w:spacing w:line="320" w:lineRule="exact"/>
              <w:jc w:val="center"/>
              <w:rPr>
                <w:rFonts w:hint="eastAsia" w:ascii="仿宋_GB2312" w:eastAsia="仿宋_GB2312"/>
                <w:sz w:val="24"/>
                <w:lang w:val="en-US" w:eastAsia="zh-CN"/>
              </w:rPr>
            </w:pPr>
          </w:p>
        </w:tc>
        <w:tc>
          <w:tcPr>
            <w:tcW w:w="1801" w:type="dxa"/>
            <w:vMerge w:val="continue"/>
            <w:noWrap w:val="0"/>
            <w:vAlign w:val="center"/>
          </w:tcPr>
          <w:p>
            <w:pPr>
              <w:pStyle w:val="2"/>
              <w:spacing w:line="560" w:lineRule="exact"/>
              <w:jc w:val="center"/>
              <w:rPr>
                <w:rFonts w:hint="eastAsia" w:ascii="仿宋_GB2312" w:eastAsia="仿宋_GB2312"/>
                <w:sz w:val="24"/>
              </w:rPr>
            </w:pPr>
          </w:p>
        </w:tc>
        <w:tc>
          <w:tcPr>
            <w:tcW w:w="5427" w:type="dxa"/>
            <w:noWrap w:val="0"/>
            <w:vAlign w:val="center"/>
          </w:tcPr>
          <w:p>
            <w:pPr>
              <w:pStyle w:val="6"/>
              <w:spacing w:beforeLines="0" w:line="360" w:lineRule="atLeast"/>
              <w:jc w:val="left"/>
              <w:rPr>
                <w:rFonts w:hint="eastAsia" w:ascii="仿宋_GB2312" w:eastAsia="仿宋_GB2312"/>
                <w:sz w:val="24"/>
                <w:szCs w:val="24"/>
              </w:rPr>
            </w:pPr>
            <w:r>
              <w:rPr>
                <w:rFonts w:hint="eastAsia" w:ascii="仿宋_GB2312" w:eastAsia="仿宋_GB2312"/>
                <w:sz w:val="24"/>
                <w:szCs w:val="24"/>
              </w:rPr>
              <w:t>14:00—18:00 各专业基础考试（下）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52" w:hRule="atLeast"/>
          <w:jc w:val="center"/>
        </w:trPr>
        <w:tc>
          <w:tcPr>
            <w:tcW w:w="1501" w:type="dxa"/>
            <w:vMerge w:val="continue"/>
            <w:noWrap w:val="0"/>
            <w:vAlign w:val="center"/>
          </w:tcPr>
          <w:p>
            <w:pPr>
              <w:pStyle w:val="2"/>
              <w:tabs>
                <w:tab w:val="center" w:pos="4153"/>
                <w:tab w:val="right" w:pos="8306"/>
              </w:tabs>
              <w:snapToGrid w:val="0"/>
              <w:spacing w:line="320" w:lineRule="exact"/>
              <w:jc w:val="center"/>
              <w:rPr>
                <w:rFonts w:hint="eastAsia" w:ascii="仿宋_GB2312" w:eastAsia="仿宋_GB2312"/>
                <w:sz w:val="24"/>
                <w:lang w:val="en-US" w:eastAsia="zh-CN"/>
              </w:rPr>
            </w:pPr>
          </w:p>
        </w:tc>
        <w:tc>
          <w:tcPr>
            <w:tcW w:w="1801" w:type="dxa"/>
            <w:vMerge w:val="restart"/>
            <w:noWrap w:val="0"/>
            <w:vAlign w:val="center"/>
          </w:tcPr>
          <w:p>
            <w:pPr>
              <w:pStyle w:val="2"/>
              <w:spacing w:line="560" w:lineRule="exact"/>
              <w:jc w:val="center"/>
              <w:rPr>
                <w:rFonts w:hint="eastAsia" w:ascii="仿宋_GB2312" w:eastAsia="仿宋_GB2312"/>
                <w:sz w:val="24"/>
              </w:rPr>
            </w:pPr>
            <w:r>
              <w:rPr>
                <w:rFonts w:hint="eastAsia" w:ascii="仿宋_GB2312" w:eastAsia="仿宋_GB2312"/>
                <w:sz w:val="24"/>
              </w:rPr>
              <w:t>11月</w:t>
            </w:r>
            <w:r>
              <w:rPr>
                <w:rFonts w:hint="eastAsia" w:ascii="仿宋_GB2312" w:eastAsia="仿宋_GB2312"/>
                <w:sz w:val="24"/>
                <w:lang w:eastAsia="zh-CN"/>
              </w:rPr>
              <w:t>2</w:t>
            </w:r>
            <w:r>
              <w:rPr>
                <w:rFonts w:hint="eastAsia" w:ascii="仿宋_GB2312" w:eastAsia="仿宋_GB2312"/>
                <w:sz w:val="24"/>
              </w:rPr>
              <w:t>日</w:t>
            </w:r>
          </w:p>
        </w:tc>
        <w:tc>
          <w:tcPr>
            <w:tcW w:w="5427" w:type="dxa"/>
            <w:noWrap w:val="0"/>
            <w:vAlign w:val="center"/>
          </w:tcPr>
          <w:p>
            <w:pPr>
              <w:pStyle w:val="6"/>
              <w:spacing w:beforeLines="0" w:line="360" w:lineRule="atLeast"/>
              <w:jc w:val="left"/>
              <w:rPr>
                <w:rFonts w:hint="eastAsia" w:ascii="仿宋_GB2312" w:eastAsia="仿宋_GB2312"/>
                <w:sz w:val="24"/>
                <w:szCs w:val="24"/>
              </w:rPr>
            </w:pPr>
            <w:r>
              <w:rPr>
                <w:rFonts w:hint="eastAsia" w:ascii="仿宋_GB2312" w:eastAsia="仿宋_GB2312"/>
                <w:sz w:val="24"/>
                <w:szCs w:val="24"/>
              </w:rPr>
              <w:t>8:00—11:00  各专业案例考试（上）</w:t>
            </w:r>
          </w:p>
          <w:p>
            <w:pPr>
              <w:pStyle w:val="6"/>
              <w:spacing w:beforeLines="0" w:line="360" w:lineRule="atLeast"/>
              <w:jc w:val="left"/>
              <w:rPr>
                <w:rFonts w:hint="eastAsia" w:ascii="仿宋_GB2312" w:eastAsia="仿宋_GB2312"/>
                <w:sz w:val="24"/>
                <w:szCs w:val="24"/>
              </w:rPr>
            </w:pPr>
            <w:r>
              <w:rPr>
                <w:rFonts w:hint="eastAsia" w:ascii="仿宋_GB2312" w:eastAsia="仿宋_GB2312"/>
                <w:sz w:val="24"/>
                <w:szCs w:val="24"/>
              </w:rPr>
              <w:t>8:00—12:00  一级结构工程师专业考试（上）</w:t>
            </w:r>
          </w:p>
          <w:p>
            <w:pPr>
              <w:pStyle w:val="6"/>
              <w:spacing w:beforeLines="0" w:line="360" w:lineRule="atLeast"/>
              <w:jc w:val="left"/>
              <w:rPr>
                <w:rFonts w:hint="eastAsia" w:ascii="仿宋_GB2312" w:eastAsia="仿宋_GB2312"/>
                <w:sz w:val="24"/>
                <w:szCs w:val="24"/>
              </w:rPr>
            </w:pPr>
            <w:r>
              <w:rPr>
                <w:rFonts w:hint="eastAsia" w:ascii="仿宋_GB2312" w:eastAsia="仿宋_GB2312"/>
                <w:sz w:val="24"/>
                <w:szCs w:val="24"/>
              </w:rPr>
              <w:t>8:00—11:00  二级结构工程师专业考试（上）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52" w:hRule="atLeast"/>
          <w:jc w:val="center"/>
        </w:trPr>
        <w:tc>
          <w:tcPr>
            <w:tcW w:w="1501" w:type="dxa"/>
            <w:vMerge w:val="continue"/>
            <w:noWrap w:val="0"/>
            <w:vAlign w:val="center"/>
          </w:tcPr>
          <w:p>
            <w:pPr>
              <w:pStyle w:val="2"/>
              <w:tabs>
                <w:tab w:val="center" w:pos="4153"/>
                <w:tab w:val="right" w:pos="8306"/>
              </w:tabs>
              <w:snapToGrid w:val="0"/>
              <w:spacing w:line="320" w:lineRule="exact"/>
              <w:jc w:val="center"/>
              <w:rPr>
                <w:rFonts w:hint="eastAsia" w:ascii="仿宋_GB2312" w:eastAsia="仿宋_GB2312"/>
                <w:sz w:val="24"/>
                <w:lang w:val="en-US" w:eastAsia="zh-CN"/>
              </w:rPr>
            </w:pPr>
          </w:p>
        </w:tc>
        <w:tc>
          <w:tcPr>
            <w:tcW w:w="1801" w:type="dxa"/>
            <w:vMerge w:val="continue"/>
            <w:noWrap w:val="0"/>
            <w:vAlign w:val="center"/>
          </w:tcPr>
          <w:p>
            <w:pPr>
              <w:pStyle w:val="2"/>
              <w:spacing w:line="560" w:lineRule="exact"/>
              <w:jc w:val="center"/>
              <w:rPr>
                <w:rFonts w:hint="eastAsia" w:ascii="仿宋_GB2312" w:eastAsia="仿宋_GB2312"/>
                <w:sz w:val="24"/>
              </w:rPr>
            </w:pPr>
          </w:p>
        </w:tc>
        <w:tc>
          <w:tcPr>
            <w:tcW w:w="5427" w:type="dxa"/>
            <w:tcBorders>
              <w:bottom w:val="single" w:color="auto" w:sz="4" w:space="0"/>
            </w:tcBorders>
            <w:noWrap w:val="0"/>
            <w:vAlign w:val="center"/>
          </w:tcPr>
          <w:p>
            <w:pPr>
              <w:pStyle w:val="6"/>
              <w:spacing w:beforeLines="0" w:line="360" w:lineRule="atLeast"/>
              <w:jc w:val="left"/>
              <w:rPr>
                <w:rFonts w:hint="eastAsia" w:ascii="仿宋_GB2312" w:eastAsia="仿宋_GB2312"/>
                <w:sz w:val="24"/>
                <w:szCs w:val="24"/>
              </w:rPr>
            </w:pPr>
            <w:r>
              <w:rPr>
                <w:rFonts w:hint="eastAsia" w:ascii="仿宋_GB2312" w:eastAsia="仿宋_GB2312"/>
                <w:sz w:val="24"/>
                <w:szCs w:val="24"/>
              </w:rPr>
              <w:t>14:00—17:00 各专业案例考试（下）</w:t>
            </w:r>
          </w:p>
          <w:p>
            <w:pPr>
              <w:pStyle w:val="6"/>
              <w:spacing w:beforeLines="0" w:line="360" w:lineRule="atLeast"/>
              <w:jc w:val="left"/>
              <w:rPr>
                <w:rFonts w:hint="eastAsia" w:ascii="仿宋_GB2312" w:eastAsia="仿宋_GB2312"/>
                <w:sz w:val="24"/>
                <w:szCs w:val="24"/>
              </w:rPr>
            </w:pPr>
            <w:r>
              <w:rPr>
                <w:rFonts w:hint="eastAsia" w:ascii="仿宋_GB2312" w:eastAsia="仿宋_GB2312"/>
                <w:sz w:val="24"/>
                <w:szCs w:val="24"/>
              </w:rPr>
              <w:t>14:00—18:00 一级结构工程师专业考试（下）</w:t>
            </w:r>
          </w:p>
          <w:p>
            <w:pPr>
              <w:pStyle w:val="6"/>
              <w:spacing w:beforeLines="0" w:line="360" w:lineRule="atLeast"/>
              <w:jc w:val="left"/>
              <w:rPr>
                <w:rFonts w:hint="eastAsia" w:ascii="仿宋_GB2312" w:eastAsia="仿宋_GB2312"/>
                <w:sz w:val="24"/>
                <w:szCs w:val="24"/>
              </w:rPr>
            </w:pPr>
            <w:r>
              <w:rPr>
                <w:rFonts w:hint="eastAsia" w:ascii="仿宋_GB2312" w:eastAsia="仿宋_GB2312"/>
                <w:sz w:val="24"/>
                <w:szCs w:val="24"/>
              </w:rPr>
              <w:t>14:00—17:00 二级结构工程师专业考试（下）</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楷体_GB2312">
    <w:altName w:val="汉仪楷体简"/>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华文仿宋">
    <w:altName w:val="方正仿宋_GBK"/>
    <w:panose1 w:val="02010600040101010101"/>
    <w:charset w:val="86"/>
    <w:family w:val="auto"/>
    <w:pitch w:val="default"/>
    <w:sig w:usb0="00000000" w:usb1="00000000" w:usb2="00000010" w:usb3="00000000" w:csb0="0004009F"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方正仿宋_GBK">
    <w:panose1 w:val="02000000000000000000"/>
    <w:charset w:val="86"/>
    <w:family w:val="auto"/>
    <w:pitch w:val="default"/>
    <w:sig w:usb0="A00002BF" w:usb1="38CF7CFA" w:usb2="00082016" w:usb3="00000000" w:csb0="00040001" w:csb1="00000000"/>
  </w:font>
  <w:font w:name="PingFang SC">
    <w:panose1 w:val="020B0400000000000000"/>
    <w:charset w:val="86"/>
    <w:family w:val="auto"/>
    <w:pitch w:val="default"/>
    <w:sig w:usb0="A00002FF" w:usb1="7ACFFDFB" w:usb2="00000017" w:usb3="00000000" w:csb0="00040001" w:csb1="00000000"/>
  </w:font>
  <w:font w:name="Tahoma">
    <w:panose1 w:val="020B0604030504040204"/>
    <w:charset w:val="00"/>
    <w:family w:val="auto"/>
    <w:pitch w:val="default"/>
    <w:sig w:usb0="E1002AFF" w:usb1="C000605B" w:usb2="00000029" w:usb3="00000000" w:csb0="200101FF" w:csb1="20280000"/>
  </w:font>
  <w:font w:name="Kingsoft Sign">
    <w:panose1 w:val="05050102010706020507"/>
    <w:charset w:val="00"/>
    <w:family w:val="auto"/>
    <w:pitch w:val="default"/>
    <w:sig w:usb0="00000000" w:usb1="10000000" w:usb2="00000000" w:usb3="00000000" w:csb0="00000001" w:csb1="00000000"/>
  </w:font>
  <w:font w:name="汉仪楷体简">
    <w:panose1 w:val="02010600000101010101"/>
    <w:charset w:val="86"/>
    <w:family w:val="auto"/>
    <w:pitch w:val="default"/>
    <w:sig w:usb0="00000001" w:usb1="080E0800" w:usb2="00000002" w:usb3="00000000" w:csb0="00040000" w:csb1="00000000"/>
  </w:font>
  <w:font w:name="仿宋_GB2312">
    <w:altName w:val="方正仿宋_GBK"/>
    <w:panose1 w:val="02010609030101010101"/>
    <w:charset w:val="00"/>
    <w:family w:val="moder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C6D6A2"/>
    <w:rsid w:val="57F3228F"/>
    <w:rsid w:val="9F7595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line="440" w:lineRule="exact"/>
    </w:pPr>
    <w:rPr>
      <w:rFonts w:ascii="楷体_GB2312" w:eastAsia="楷体_GB2312"/>
      <w:sz w:val="28"/>
    </w:rPr>
  </w:style>
  <w:style w:type="paragraph" w:styleId="3">
    <w:name w:val="Date"/>
    <w:basedOn w:val="1"/>
    <w:next w:val="1"/>
    <w:qFormat/>
    <w:uiPriority w:val="0"/>
    <w:rPr>
      <w:rFonts w:ascii="仿宋_GB2312" w:eastAsia="仿宋_GB2312"/>
      <w:sz w:val="28"/>
      <w:szCs w:val="20"/>
    </w:rPr>
  </w:style>
  <w:style w:type="paragraph" w:customStyle="1" w:styleId="6">
    <w:name w:val="收件单位"/>
    <w:basedOn w:val="1"/>
    <w:qFormat/>
    <w:uiPriority w:val="0"/>
    <w:pPr>
      <w:tabs>
        <w:tab w:val="left" w:pos="1365"/>
      </w:tabs>
      <w:spacing w:beforeLines="100"/>
    </w:pPr>
    <w:rPr>
      <w:rFonts w:eastAsia="华文仿宋"/>
      <w:sz w:val="30"/>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Office_6.7.1.8828_F1E327BC-269C-435d-A152-05C5408002CA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2025-08-16T00:14:00Z</dcterms:created>
  <dc:creator>Administrator</dc:creator>
  <cp:lastModifiedBy>Y</cp:lastModifiedBy>
  <dcterms:modified xsi:type="dcterms:W3CDTF">2025-08-18T03:25:22Z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2052-6.7.1.8828</vt:lpwstr>
  </property>
  <property fmtid="{D5CDD505-2E9C-101B-9397-08002B2CF9AE}" pid="3" name="KSOTemplateDocerSaveRecord">
    <vt:lpwstr>eyJoZGlkIjoiZmNmNzI3NWFiYmU0ZmZkN2NiODcyNDBkZGMwMzE1N2EiLCJ1c2VySWQiOiI1Njk5NTk1NjMifQ==</vt:lpwstr>
  </property>
  <property fmtid="{D5CDD505-2E9C-101B-9397-08002B2CF9AE}" pid="4" name="ICV">
    <vt:lpwstr>7A04C988CFC048B0A58517DD2DABCEC5_12</vt:lpwstr>
  </property>
</Properties>
</file>