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81005">
      <w:pPr>
        <w:pStyle w:val="2"/>
        <w:spacing w:after="156" w:afterLines="50" w:line="620" w:lineRule="exac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ascii="黑体" w:hAnsi="黑体" w:eastAsia="黑体"/>
          <w:sz w:val="32"/>
          <w:szCs w:val="32"/>
        </w:rPr>
        <w:t>附件2</w:t>
      </w:r>
      <w:r>
        <w:rPr>
          <w:rFonts w:hint="eastAsia" w:ascii="黑体" w:hAnsi="黑体" w:eastAsia="黑体"/>
          <w:sz w:val="32"/>
          <w:szCs w:val="32"/>
          <w:lang w:eastAsia="zh-CN"/>
        </w:rPr>
        <w:t xml:space="preserve">  </w:t>
      </w:r>
    </w:p>
    <w:p w14:paraId="0444DA3C">
      <w:pPr>
        <w:pStyle w:val="2"/>
        <w:spacing w:after="156" w:afterLines="50" w:line="620" w:lineRule="exact"/>
        <w:jc w:val="center"/>
        <w:rPr>
          <w:rFonts w:ascii="宋体" w:hAnsi="宋体" w:eastAsia="宋体"/>
          <w:b/>
          <w:bCs/>
          <w:sz w:val="36"/>
          <w:szCs w:val="36"/>
        </w:rPr>
      </w:pPr>
      <w:r>
        <w:rPr>
          <w:rFonts w:hint="eastAsia" w:ascii="宋体" w:hAnsi="宋体" w:eastAsia="宋体"/>
          <w:b/>
          <w:bCs/>
          <w:sz w:val="36"/>
          <w:szCs w:val="36"/>
        </w:rPr>
        <w:t>一级注册消防工程师资格考试</w:t>
      </w:r>
      <w:r>
        <w:rPr>
          <w:rFonts w:hint="eastAsia" w:ascii="宋体" w:hAnsi="宋体" w:eastAsia="宋体"/>
          <w:b/>
          <w:bCs/>
          <w:spacing w:val="-12"/>
          <w:sz w:val="36"/>
          <w:szCs w:val="36"/>
        </w:rPr>
        <w:t>报考条件</w:t>
      </w:r>
    </w:p>
    <w:p w14:paraId="19636FE4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17"/>
          <w:szCs w:val="17"/>
        </w:rPr>
      </w:pPr>
    </w:p>
    <w:p w14:paraId="68B7C7F1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根据《注册消防工程师制度暂行规定》第十一条，凡中华人民共和国公民，遵守国家法律、法规，恪守职业道德，并符合注册消防工程师资格考试报名条件之一的，均可申请参加相应级别注册消防工程师资格考试。</w:t>
      </w:r>
    </w:p>
    <w:p w14:paraId="326D4FD2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根据《注册消防工程师制度暂行规定》第十二条，一级注册消防工程师资格考试报名条件：</w:t>
      </w:r>
    </w:p>
    <w:p w14:paraId="3961243E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（一）取得消防工程专业大学专科学历，工作满6年，其中从事消防安全技术工作满4年；或者取得消防工程相关专业（见消防工程相关专业新旧对照表，下同）大学专科学</w:t>
      </w:r>
      <w:bookmarkStart w:id="0" w:name="_GoBack"/>
      <w:bookmarkEnd w:id="0"/>
      <w:r>
        <w:rPr>
          <w:rFonts w:hint="eastAsia"/>
          <w:color w:val="2D0201"/>
          <w:sz w:val="28"/>
          <w:szCs w:val="28"/>
        </w:rPr>
        <w:t>历，工作满7年，其中从事消防安全技术工作满5年。</w:t>
      </w:r>
    </w:p>
    <w:p w14:paraId="23023002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（二）取得消防工程专业大学本科学历或者学位，工作满4年，其中从事消防安全技术工作满3年；或者取得消防工程相关专业大学本科学历，工作满5年，其中从事消防安全技术工作满4年。</w:t>
      </w:r>
    </w:p>
    <w:p w14:paraId="69A3A6F4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三）取得含消防工程专业在内的双学士学位或者研究生班毕业，工作满3年，其中从事消防安全技术工作满2年；或者取得消防工程相关专业在内的双学士学位或者研究生班毕业，工作满4年，其中从事消防安全技术工作满3年。</w:t>
      </w:r>
    </w:p>
    <w:p w14:paraId="5E65AF99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（四）取得消防工程专业硕士学历或者学位，工作满2年，其中从事消防安全技术工作满1年；或者取得消防工程相关专业硕士学历或者学位，工作满3年，其中从事消防安全技术工作满2年。</w:t>
      </w:r>
    </w:p>
    <w:p w14:paraId="2C48D42F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（五）取得消防工程专业博士学历或者学位，从事消防安全技术工作满1年；或者取得消防工程相关专业博士学历或者学位，从事消防安全技术工作满2年。</w:t>
      </w:r>
    </w:p>
    <w:p w14:paraId="640EBFE7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（六）取得其他专业相应学历或者学位的人员，其工作年限和从事消防安全技术工作年限均相应增加1年。</w:t>
      </w:r>
    </w:p>
    <w:p w14:paraId="0E6306FB">
      <w:pPr>
        <w:pStyle w:val="4"/>
        <w:shd w:val="clear" w:color="auto" w:fill="FFFFFF"/>
        <w:spacing w:before="120" w:beforeAutospacing="0" w:after="120" w:afterAutospacing="0" w:line="302" w:lineRule="atLeast"/>
        <w:jc w:val="center"/>
        <w:rPr>
          <w:rFonts w:hint="eastAsia"/>
          <w:color w:val="2D0201"/>
          <w:sz w:val="28"/>
          <w:szCs w:val="28"/>
        </w:rPr>
      </w:pPr>
      <w:r>
        <w:rPr>
          <w:rStyle w:val="7"/>
          <w:rFonts w:hint="eastAsia"/>
          <w:color w:val="2D0201"/>
          <w:sz w:val="28"/>
          <w:szCs w:val="28"/>
        </w:rPr>
        <w:t>报名条件说明</w:t>
      </w:r>
    </w:p>
    <w:p w14:paraId="594C1395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（一）消防安全技术工作的范围</w:t>
      </w:r>
    </w:p>
    <w:p w14:paraId="434FA372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消防安全技术工作包括：消防技术咨询与消防安全评估、消防安全管理与消防技术培训、消防设施维护保养检测、消防安全监测与检查、火灾事故技术分析等消防技术工作。</w:t>
      </w:r>
    </w:p>
    <w:p w14:paraId="24E48A0C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（二）工作年限的计算方式</w:t>
      </w:r>
    </w:p>
    <w:p w14:paraId="2F5DB2D2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工作年限、从事消防安全技术工作年限可累计，计算截止日期为考试当年度的12月31日。</w:t>
      </w:r>
    </w:p>
    <w:p w14:paraId="110D71B7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（三）学历、学位条件的具体要求</w:t>
      </w:r>
    </w:p>
    <w:p w14:paraId="77008863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大专及以上学历和学士及以上学位，包括经过普通高等教育、成人高等教育、电大开放教育、网络远程教育、高等教育自学考试所取得的学历和学位，以及其他国家承认的学历、学位。</w:t>
      </w:r>
    </w:p>
    <w:p w14:paraId="11C93766">
      <w:pPr>
        <w:pStyle w:val="4"/>
        <w:shd w:val="clear" w:color="auto" w:fill="FFFFFF"/>
        <w:spacing w:before="120" w:beforeAutospacing="0" w:after="120" w:afterAutospacing="0" w:line="302" w:lineRule="atLeast"/>
        <w:jc w:val="center"/>
        <w:rPr>
          <w:rFonts w:hint="eastAsia"/>
          <w:color w:val="2D0201"/>
          <w:sz w:val="28"/>
          <w:szCs w:val="28"/>
        </w:rPr>
      </w:pPr>
      <w:r>
        <w:rPr>
          <w:rStyle w:val="7"/>
          <w:rFonts w:hint="eastAsia"/>
          <w:color w:val="2D0201"/>
          <w:sz w:val="28"/>
          <w:szCs w:val="28"/>
        </w:rPr>
        <w:t>免试条件</w:t>
      </w:r>
    </w:p>
    <w:p w14:paraId="3A0C2A01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根据《注册消防工程师资格考试实施办法》第六条，符合《暂行规定》中一级注册消防工程师资格考试报名条件，并具备下列一项条件的，可免试《消防安全技术实务》科目，只参加《消防安全技术综合能力》和《消防安全案例分析》2个科目的考试。</w:t>
      </w:r>
    </w:p>
    <w:p w14:paraId="36B5124F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（一）2011年12月31日前，评聘高级工程师技术职务的；</w:t>
      </w:r>
    </w:p>
    <w:p w14:paraId="440FBCA2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（二）通过全国统一考试取得一级注册建筑师资格证书，或者勘察设计各专业注册工程师资格证书的。</w:t>
      </w:r>
    </w:p>
    <w:p w14:paraId="317E56E9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28"/>
          <w:szCs w:val="28"/>
        </w:rPr>
      </w:pPr>
      <w:r>
        <w:rPr>
          <w:rFonts w:hint="eastAsia"/>
          <w:color w:val="2D0201"/>
          <w:sz w:val="28"/>
          <w:szCs w:val="28"/>
        </w:rPr>
        <w:t>在连续的2个考试年度内参加上述科目考试并合格，可取得一级注册消防工程师资格证书。</w:t>
      </w:r>
    </w:p>
    <w:p w14:paraId="231877BD">
      <w:pPr>
        <w:pStyle w:val="4"/>
        <w:shd w:val="clear" w:color="auto" w:fill="FFFFFF"/>
        <w:spacing w:before="120" w:beforeAutospacing="0" w:after="120" w:afterAutospacing="0" w:line="302" w:lineRule="atLeast"/>
        <w:jc w:val="center"/>
        <w:rPr>
          <w:rFonts w:hint="eastAsia"/>
          <w:color w:val="2D0201"/>
          <w:sz w:val="28"/>
          <w:szCs w:val="28"/>
        </w:rPr>
      </w:pPr>
      <w:r>
        <w:rPr>
          <w:rStyle w:val="7"/>
          <w:rFonts w:hint="eastAsia"/>
          <w:color w:val="2D0201"/>
          <w:sz w:val="28"/>
          <w:szCs w:val="28"/>
        </w:rPr>
        <w:t>消防工程相关专业新旧对照表</w:t>
      </w:r>
    </w:p>
    <w:p w14:paraId="61A7431A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  <w:sz w:val="17"/>
          <w:szCs w:val="17"/>
        </w:rPr>
      </w:pPr>
      <w:r>
        <w:rPr>
          <w:color w:val="2D0201"/>
          <w:sz w:val="17"/>
          <w:szCs w:val="17"/>
        </w:rPr>
        <w:fldChar w:fldCharType="begin"/>
      </w:r>
      <w:r>
        <w:rPr>
          <w:color w:val="2D0201"/>
          <w:sz w:val="17"/>
          <w:szCs w:val="17"/>
        </w:rPr>
        <w:instrText xml:space="preserve"> INCLUDEPICTURE "http://www.cpta.com.cn/upload/image/202005/74f7541a-e406-41c1-89d0-ae82fd12281b.jpg" \* MERGEFORMATINET </w:instrText>
      </w:r>
      <w:r>
        <w:rPr>
          <w:color w:val="2D0201"/>
          <w:sz w:val="17"/>
          <w:szCs w:val="17"/>
        </w:rPr>
        <w:fldChar w:fldCharType="separate"/>
      </w:r>
      <w:r>
        <w:rPr>
          <w:color w:val="2D0201"/>
          <w:sz w:val="17"/>
          <w:szCs w:val="17"/>
        </w:rPr>
        <w:drawing>
          <wp:inline distT="0" distB="0" distL="114300" distR="114300">
            <wp:extent cx="4762500" cy="6410960"/>
            <wp:effectExtent l="0" t="0" r="0" b="8890"/>
            <wp:docPr id="1" name="图片 1" descr="74f7541a-e406-41c1-89d0-ae82fd1228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4f7541a-e406-41c1-89d0-ae82fd12281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641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2D0201"/>
          <w:sz w:val="17"/>
          <w:szCs w:val="17"/>
        </w:rPr>
        <w:fldChar w:fldCharType="end"/>
      </w:r>
    </w:p>
    <w:p w14:paraId="5CECAE39">
      <w:pPr>
        <w:pStyle w:val="4"/>
        <w:shd w:val="clear" w:color="auto" w:fill="FFFFFF"/>
        <w:spacing w:before="120" w:beforeAutospacing="0" w:after="120" w:afterAutospacing="0" w:line="302" w:lineRule="atLeast"/>
        <w:ind w:firstLine="480"/>
        <w:rPr>
          <w:rFonts w:hint="eastAsia"/>
          <w:color w:val="2D0201"/>
        </w:rPr>
      </w:pPr>
      <w:r>
        <w:rPr>
          <w:rFonts w:hint="eastAsia"/>
          <w:color w:val="2D0201"/>
          <w:shd w:val="clear" w:color="auto" w:fill="FFFFFF"/>
        </w:rPr>
        <w:t>注：表中“专业名称”指中华人民共和国教育部高等教育司1998年颁布的《普通高等学校本科专业目录和专业介绍》中规定的专业名称；“旧专业名称”指1998年《普通高等学校本科专业目录和专业介绍》颁布前各院校所采用的专业名称。</w:t>
      </w:r>
    </w:p>
    <w:p w14:paraId="696C6D50"/>
    <w:sectPr>
      <w:footerReference r:id="rId3" w:type="default"/>
      <w:footerReference r:id="rId4" w:type="even"/>
      <w:pgSz w:w="11906" w:h="16838"/>
      <w:pgMar w:top="2098" w:right="1474" w:bottom="1985" w:left="1588" w:header="851" w:footer="1588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2C3BA6">
    <w:pPr>
      <w:pStyle w:val="3"/>
      <w:wordWrap w:val="0"/>
      <w:ind w:right="80" w:rightChars="38"/>
      <w:jc w:val="right"/>
      <w:rPr>
        <w:rFonts w:ascii="宋体" w:hAnsi="宋体"/>
        <w:sz w:val="28"/>
        <w:szCs w:val="28"/>
        <w:lang w:eastAsia="zh-CN"/>
      </w:rPr>
    </w:pPr>
    <w:r>
      <w:rPr>
        <w:rStyle w:val="8"/>
        <w:rFonts w:hint="eastAsia" w:ascii="宋体" w:hAnsi="宋体"/>
        <w:sz w:val="28"/>
        <w:szCs w:val="28"/>
      </w:rPr>
      <w:t xml:space="preserve">— </w:t>
    </w:r>
    <w:r>
      <w:rPr>
        <w:rStyle w:val="8"/>
        <w:rFonts w:ascii="宋体" w:hAnsi="宋体"/>
        <w:sz w:val="28"/>
        <w:szCs w:val="28"/>
      </w:rPr>
      <w:fldChar w:fldCharType="begin"/>
    </w:r>
    <w:r>
      <w:rPr>
        <w:rStyle w:val="8"/>
        <w:rFonts w:ascii="宋体" w:hAnsi="宋体"/>
        <w:sz w:val="28"/>
        <w:szCs w:val="28"/>
      </w:rPr>
      <w:instrText xml:space="preserve"> PAGE </w:instrText>
    </w:r>
    <w:r>
      <w:rPr>
        <w:rStyle w:val="8"/>
        <w:rFonts w:ascii="宋体" w:hAnsi="宋体"/>
        <w:sz w:val="28"/>
        <w:szCs w:val="28"/>
      </w:rPr>
      <w:fldChar w:fldCharType="separate"/>
    </w:r>
    <w:r>
      <w:rPr>
        <w:rStyle w:val="8"/>
        <w:rFonts w:ascii="宋体" w:hAnsi="宋体"/>
        <w:sz w:val="28"/>
        <w:szCs w:val="28"/>
      </w:rPr>
      <w:t>19</w:t>
    </w:r>
    <w:r>
      <w:rPr>
        <w:rStyle w:val="8"/>
        <w:rFonts w:ascii="宋体" w:hAnsi="宋体"/>
        <w:sz w:val="28"/>
        <w:szCs w:val="28"/>
      </w:rPr>
      <w:fldChar w:fldCharType="end"/>
    </w:r>
    <w:r>
      <w:rPr>
        <w:rStyle w:val="8"/>
        <w:rFonts w:hint="eastAsia" w:ascii="宋体" w:hAnsi="宋体"/>
        <w:sz w:val="28"/>
        <w:szCs w:val="28"/>
      </w:rPr>
      <w:t xml:space="preserve"> —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4374CA">
    <w:pPr>
      <w:pStyle w:val="3"/>
      <w:ind w:firstLine="280" w:firstLineChars="100"/>
      <w:rPr>
        <w:rFonts w:ascii="宋体" w:hAnsi="宋体"/>
        <w:sz w:val="28"/>
        <w:szCs w:val="28"/>
        <w:lang w:eastAsia="zh-CN"/>
      </w:rPr>
    </w:pPr>
    <w:r>
      <w:rPr>
        <w:rStyle w:val="8"/>
        <w:rFonts w:hint="eastAsia" w:ascii="宋体" w:hAnsi="宋体"/>
        <w:sz w:val="28"/>
        <w:szCs w:val="28"/>
        <w:lang w:eastAsia="zh-CN"/>
      </w:rPr>
      <w:t>—</w:t>
    </w:r>
    <w:r>
      <w:rPr>
        <w:rStyle w:val="8"/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18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</w:t>
    </w:r>
    <w:r>
      <w:rPr>
        <w:rStyle w:val="8"/>
        <w:rFonts w:hint="eastAsia" w:ascii="宋体" w:hAnsi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AC2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440" w:lineRule="exact"/>
    </w:pPr>
    <w:rPr>
      <w:rFonts w:ascii="楷体_GB2312" w:eastAsia="楷体_GB2312"/>
      <w:sz w:val="28"/>
    </w:r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Strong"/>
    <w:qFormat/>
    <w:uiPriority w:val="22"/>
    <w:rPr>
      <w:b/>
      <w:bCs/>
    </w:rPr>
  </w:style>
  <w:style w:type="character" w:styleId="8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2025-09-03T08:08:52Z</dcterms:created>
  <dc:creator>Administrator</dc:creator>
  <cp:lastModifiedBy>咕咚i</cp:lastModifiedBy>
  <dcterms:modified xsi:type="dcterms:W3CDTF">2025-09-03T08:11:06Z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eyJoZGlkIjoiZmNmNzI3NWFiYmU0ZmZkN2NiODcyNDBkZGMwMzE1N2EiLCJ1c2VySWQiOiI1Njk5NTk1NjMifQ==</vt:lpwstr>
  </property>
  <property fmtid="{D5CDD505-2E9C-101B-9397-08002B2CF9AE}" pid="4" name="ICV">
    <vt:lpwstr>D04495C640314577AD5620271AAB92F9_12</vt:lpwstr>
  </property>
</Properties>
</file>